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3A3DD30" w14:textId="77777777" w:rsidR="00DB5653" w:rsidRDefault="00DB5653" w:rsidP="00DB5653">
      <w:pPr>
        <w:pStyle w:val="Title"/>
      </w:pPr>
      <w:bookmarkStart w:id="0" w:name="_GoBack"/>
      <w:bookmarkEnd w:id="0"/>
      <w:r>
        <w:t>NEGATIVE: Evidence Suppression / Exclusion</w:t>
      </w:r>
    </w:p>
    <w:p w14:paraId="4DB26191" w14:textId="77777777" w:rsidR="00DB5653" w:rsidRDefault="00DB5653">
      <w:pPr>
        <w:pStyle w:val="TOC2"/>
        <w:rPr>
          <w:rFonts w:asciiTheme="minorHAnsi" w:eastAsiaTheme="minorEastAsia" w:hAnsiTheme="minorHAnsi" w:cstheme="minorBidi"/>
          <w:noProof/>
          <w:sz w:val="24"/>
          <w:szCs w:val="24"/>
          <w:lang w:eastAsia="ja-JP"/>
        </w:rPr>
      </w:pPr>
      <w:r>
        <w:rPr>
          <w:b/>
        </w:rPr>
        <w:fldChar w:fldCharType="begin"/>
      </w:r>
      <w:r>
        <w:instrText xml:space="preserve"> TOC \t "Contention 1,2,Contention 2,3,Title 2,1" </w:instrText>
      </w:r>
      <w:r>
        <w:rPr>
          <w:b/>
        </w:rPr>
        <w:fldChar w:fldCharType="separate"/>
      </w:r>
      <w:r>
        <w:rPr>
          <w:noProof/>
        </w:rPr>
        <w:t>CASE SUMMARY &amp; BACKGROUND NOTES</w:t>
      </w:r>
      <w:r>
        <w:rPr>
          <w:noProof/>
        </w:rPr>
        <w:tab/>
      </w:r>
      <w:r>
        <w:rPr>
          <w:noProof/>
        </w:rPr>
        <w:fldChar w:fldCharType="begin"/>
      </w:r>
      <w:r>
        <w:rPr>
          <w:noProof/>
        </w:rPr>
        <w:instrText xml:space="preserve"> PAGEREF _Toc279146697 \h </w:instrText>
      </w:r>
      <w:r>
        <w:rPr>
          <w:noProof/>
        </w:rPr>
      </w:r>
      <w:r>
        <w:rPr>
          <w:noProof/>
        </w:rPr>
        <w:fldChar w:fldCharType="separate"/>
      </w:r>
      <w:r>
        <w:rPr>
          <w:noProof/>
        </w:rPr>
        <w:t>2</w:t>
      </w:r>
      <w:r>
        <w:rPr>
          <w:noProof/>
        </w:rPr>
        <w:fldChar w:fldCharType="end"/>
      </w:r>
    </w:p>
    <w:p w14:paraId="4F55D70F" w14:textId="77777777" w:rsidR="00DB5653" w:rsidRDefault="00DB5653">
      <w:pPr>
        <w:pStyle w:val="TOC2"/>
        <w:rPr>
          <w:rFonts w:asciiTheme="minorHAnsi" w:eastAsiaTheme="minorEastAsia" w:hAnsiTheme="minorHAnsi" w:cstheme="minorBidi"/>
          <w:noProof/>
          <w:sz w:val="24"/>
          <w:szCs w:val="24"/>
          <w:lang w:eastAsia="ja-JP"/>
        </w:rPr>
      </w:pPr>
      <w:r>
        <w:rPr>
          <w:noProof/>
        </w:rPr>
        <w:t>EVIDENCE REVIEW</w:t>
      </w:r>
      <w:r>
        <w:rPr>
          <w:noProof/>
        </w:rPr>
        <w:tab/>
      </w:r>
      <w:r>
        <w:rPr>
          <w:noProof/>
        </w:rPr>
        <w:fldChar w:fldCharType="begin"/>
      </w:r>
      <w:r>
        <w:rPr>
          <w:noProof/>
        </w:rPr>
        <w:instrText xml:space="preserve"> PAGEREF _Toc279146698 \h </w:instrText>
      </w:r>
      <w:r>
        <w:rPr>
          <w:noProof/>
        </w:rPr>
      </w:r>
      <w:r>
        <w:rPr>
          <w:noProof/>
        </w:rPr>
        <w:fldChar w:fldCharType="separate"/>
      </w:r>
      <w:r>
        <w:rPr>
          <w:noProof/>
        </w:rPr>
        <w:t>3</w:t>
      </w:r>
      <w:r>
        <w:rPr>
          <w:noProof/>
        </w:rPr>
        <w:fldChar w:fldCharType="end"/>
      </w:r>
    </w:p>
    <w:p w14:paraId="2B283D0E" w14:textId="77777777" w:rsidR="00DB5653" w:rsidRDefault="00DB5653">
      <w:pPr>
        <w:pStyle w:val="TOC3"/>
        <w:rPr>
          <w:rFonts w:asciiTheme="minorHAnsi" w:eastAsiaTheme="minorEastAsia" w:hAnsiTheme="minorHAnsi" w:cstheme="minorBidi"/>
          <w:noProof/>
          <w:sz w:val="24"/>
          <w:szCs w:val="24"/>
          <w:lang w:eastAsia="ja-JP"/>
        </w:rPr>
      </w:pPr>
      <w:r>
        <w:rPr>
          <w:noProof/>
        </w:rPr>
        <w:t>The Joyce Park / Loyola Law School evidence was cited by the Affirmative as 2014 but it is really 2007</w:t>
      </w:r>
      <w:r>
        <w:rPr>
          <w:noProof/>
        </w:rPr>
        <w:tab/>
      </w:r>
      <w:r>
        <w:rPr>
          <w:noProof/>
        </w:rPr>
        <w:fldChar w:fldCharType="begin"/>
      </w:r>
      <w:r>
        <w:rPr>
          <w:noProof/>
        </w:rPr>
        <w:instrText xml:space="preserve"> PAGEREF _Toc279146699 \h </w:instrText>
      </w:r>
      <w:r>
        <w:rPr>
          <w:noProof/>
        </w:rPr>
      </w:r>
      <w:r>
        <w:rPr>
          <w:noProof/>
        </w:rPr>
        <w:fldChar w:fldCharType="separate"/>
      </w:r>
      <w:r>
        <w:rPr>
          <w:noProof/>
        </w:rPr>
        <w:t>3</w:t>
      </w:r>
      <w:r>
        <w:rPr>
          <w:noProof/>
        </w:rPr>
        <w:fldChar w:fldCharType="end"/>
      </w:r>
    </w:p>
    <w:p w14:paraId="41BB1D6C" w14:textId="77777777" w:rsidR="00DB5653" w:rsidRDefault="00DB5653">
      <w:pPr>
        <w:pStyle w:val="TOC3"/>
        <w:rPr>
          <w:rFonts w:asciiTheme="minorHAnsi" w:eastAsiaTheme="minorEastAsia" w:hAnsiTheme="minorHAnsi" w:cstheme="minorBidi"/>
          <w:noProof/>
          <w:sz w:val="24"/>
          <w:szCs w:val="24"/>
          <w:lang w:eastAsia="ja-JP"/>
        </w:rPr>
      </w:pPr>
      <w:r>
        <w:rPr>
          <w:noProof/>
        </w:rPr>
        <w:t>Impact 1.  All the Joyce Park evidence should be dropped from the round, since it was improperly cited.</w:t>
      </w:r>
      <w:r>
        <w:rPr>
          <w:noProof/>
        </w:rPr>
        <w:tab/>
      </w:r>
      <w:r>
        <w:rPr>
          <w:noProof/>
        </w:rPr>
        <w:fldChar w:fldCharType="begin"/>
      </w:r>
      <w:r>
        <w:rPr>
          <w:noProof/>
        </w:rPr>
        <w:instrText xml:space="preserve"> PAGEREF _Toc279146700 \h </w:instrText>
      </w:r>
      <w:r>
        <w:rPr>
          <w:noProof/>
        </w:rPr>
      </w:r>
      <w:r>
        <w:rPr>
          <w:noProof/>
        </w:rPr>
        <w:fldChar w:fldCharType="separate"/>
      </w:r>
      <w:r>
        <w:rPr>
          <w:noProof/>
        </w:rPr>
        <w:t>3</w:t>
      </w:r>
      <w:r>
        <w:rPr>
          <w:noProof/>
        </w:rPr>
        <w:fldChar w:fldCharType="end"/>
      </w:r>
    </w:p>
    <w:p w14:paraId="4264A22F" w14:textId="77777777" w:rsidR="00DB5653" w:rsidRDefault="00DB5653">
      <w:pPr>
        <w:pStyle w:val="TOC3"/>
        <w:rPr>
          <w:rFonts w:asciiTheme="minorHAnsi" w:eastAsiaTheme="minorEastAsia" w:hAnsiTheme="minorHAnsi" w:cstheme="minorBidi"/>
          <w:noProof/>
          <w:sz w:val="24"/>
          <w:szCs w:val="24"/>
          <w:lang w:eastAsia="ja-JP"/>
        </w:rPr>
      </w:pPr>
      <w:r>
        <w:rPr>
          <w:noProof/>
        </w:rPr>
        <w:t>Impact 2.  Our evidence will be more recent than theirs if we cite it after 2007.</w:t>
      </w:r>
      <w:r>
        <w:rPr>
          <w:noProof/>
        </w:rPr>
        <w:tab/>
      </w:r>
      <w:r>
        <w:rPr>
          <w:noProof/>
        </w:rPr>
        <w:fldChar w:fldCharType="begin"/>
      </w:r>
      <w:r>
        <w:rPr>
          <w:noProof/>
        </w:rPr>
        <w:instrText xml:space="preserve"> PAGEREF _Toc279146701 \h </w:instrText>
      </w:r>
      <w:r>
        <w:rPr>
          <w:noProof/>
        </w:rPr>
      </w:r>
      <w:r>
        <w:rPr>
          <w:noProof/>
        </w:rPr>
        <w:fldChar w:fldCharType="separate"/>
      </w:r>
      <w:r>
        <w:rPr>
          <w:noProof/>
        </w:rPr>
        <w:t>3</w:t>
      </w:r>
      <w:r>
        <w:rPr>
          <w:noProof/>
        </w:rPr>
        <w:fldChar w:fldCharType="end"/>
      </w:r>
    </w:p>
    <w:p w14:paraId="29AEB8C5" w14:textId="77777777" w:rsidR="00DB5653" w:rsidRDefault="00DB5653">
      <w:pPr>
        <w:pStyle w:val="TOC2"/>
        <w:rPr>
          <w:rFonts w:asciiTheme="minorHAnsi" w:eastAsiaTheme="minorEastAsia" w:hAnsiTheme="minorHAnsi" w:cstheme="minorBidi"/>
          <w:noProof/>
          <w:sz w:val="24"/>
          <w:szCs w:val="24"/>
          <w:lang w:eastAsia="ja-JP"/>
        </w:rPr>
      </w:pPr>
      <w:r>
        <w:rPr>
          <w:noProof/>
        </w:rPr>
        <w:t>NEGATIVE PHILOSOPHY / ALTERNATIVE GOAL:  The goal should be an optimal balance between privacy and security, and the Status Quo is achieving it.</w:t>
      </w:r>
      <w:r>
        <w:rPr>
          <w:noProof/>
        </w:rPr>
        <w:tab/>
      </w:r>
      <w:r>
        <w:rPr>
          <w:noProof/>
        </w:rPr>
        <w:fldChar w:fldCharType="begin"/>
      </w:r>
      <w:r>
        <w:rPr>
          <w:noProof/>
        </w:rPr>
        <w:instrText xml:space="preserve"> PAGEREF _Toc279146702 \h </w:instrText>
      </w:r>
      <w:r>
        <w:rPr>
          <w:noProof/>
        </w:rPr>
      </w:r>
      <w:r>
        <w:rPr>
          <w:noProof/>
        </w:rPr>
        <w:fldChar w:fldCharType="separate"/>
      </w:r>
      <w:r>
        <w:rPr>
          <w:noProof/>
        </w:rPr>
        <w:t>4</w:t>
      </w:r>
      <w:r>
        <w:rPr>
          <w:noProof/>
        </w:rPr>
        <w:fldChar w:fldCharType="end"/>
      </w:r>
    </w:p>
    <w:p w14:paraId="2EF33349" w14:textId="77777777" w:rsidR="00DB5653" w:rsidRDefault="00DB5653">
      <w:pPr>
        <w:pStyle w:val="TOC3"/>
        <w:rPr>
          <w:rFonts w:asciiTheme="minorHAnsi" w:eastAsiaTheme="minorEastAsia" w:hAnsiTheme="minorHAnsi" w:cstheme="minorBidi"/>
          <w:noProof/>
          <w:sz w:val="24"/>
          <w:szCs w:val="24"/>
          <w:lang w:eastAsia="ja-JP"/>
        </w:rPr>
      </w:pPr>
      <w:r>
        <w:rPr>
          <w:noProof/>
        </w:rPr>
        <w:t>Rights cannot be the sole consideration.  We have a duty to balance rights with the cost to the community</w:t>
      </w:r>
      <w:r>
        <w:rPr>
          <w:noProof/>
        </w:rPr>
        <w:tab/>
      </w:r>
      <w:r>
        <w:rPr>
          <w:noProof/>
        </w:rPr>
        <w:fldChar w:fldCharType="begin"/>
      </w:r>
      <w:r>
        <w:rPr>
          <w:noProof/>
        </w:rPr>
        <w:instrText xml:space="preserve"> PAGEREF _Toc279146703 \h </w:instrText>
      </w:r>
      <w:r>
        <w:rPr>
          <w:noProof/>
        </w:rPr>
      </w:r>
      <w:r>
        <w:rPr>
          <w:noProof/>
        </w:rPr>
        <w:fldChar w:fldCharType="separate"/>
      </w:r>
      <w:r>
        <w:rPr>
          <w:noProof/>
        </w:rPr>
        <w:t>4</w:t>
      </w:r>
      <w:r>
        <w:rPr>
          <w:noProof/>
        </w:rPr>
        <w:fldChar w:fldCharType="end"/>
      </w:r>
    </w:p>
    <w:p w14:paraId="43034991" w14:textId="77777777" w:rsidR="00DB5653" w:rsidRDefault="00DB5653">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_Toc279146704 \h </w:instrText>
      </w:r>
      <w:r>
        <w:rPr>
          <w:noProof/>
        </w:rPr>
      </w:r>
      <w:r>
        <w:rPr>
          <w:noProof/>
        </w:rPr>
        <w:fldChar w:fldCharType="separate"/>
      </w:r>
      <w:r>
        <w:rPr>
          <w:noProof/>
        </w:rPr>
        <w:t>5</w:t>
      </w:r>
      <w:r>
        <w:rPr>
          <w:noProof/>
        </w:rPr>
        <w:fldChar w:fldCharType="end"/>
      </w:r>
    </w:p>
    <w:p w14:paraId="702A158A" w14:textId="77777777" w:rsidR="00DB5653" w:rsidRDefault="00DB5653">
      <w:pPr>
        <w:pStyle w:val="TOC3"/>
        <w:rPr>
          <w:rFonts w:asciiTheme="minorHAnsi" w:eastAsiaTheme="minorEastAsia" w:hAnsiTheme="minorHAnsi" w:cstheme="minorBidi"/>
          <w:noProof/>
          <w:sz w:val="24"/>
          <w:szCs w:val="24"/>
          <w:lang w:eastAsia="ja-JP"/>
        </w:rPr>
      </w:pPr>
      <w:r>
        <w:rPr>
          <w:noProof/>
        </w:rPr>
        <w:t>Exclusionary Rule still applies even if it’s not written in the law, if the action violated the 4</w:t>
      </w:r>
      <w:r w:rsidRPr="001D0D9A">
        <w:rPr>
          <w:noProof/>
          <w:vertAlign w:val="superscript"/>
        </w:rPr>
        <w:t>th</w:t>
      </w:r>
      <w:r>
        <w:rPr>
          <w:noProof/>
        </w:rPr>
        <w:t xml:space="preserve"> Amendment</w:t>
      </w:r>
      <w:r>
        <w:rPr>
          <w:noProof/>
        </w:rPr>
        <w:tab/>
      </w:r>
      <w:r>
        <w:rPr>
          <w:noProof/>
        </w:rPr>
        <w:fldChar w:fldCharType="begin"/>
      </w:r>
      <w:r>
        <w:rPr>
          <w:noProof/>
        </w:rPr>
        <w:instrText xml:space="preserve"> PAGEREF _Toc279146705 \h </w:instrText>
      </w:r>
      <w:r>
        <w:rPr>
          <w:noProof/>
        </w:rPr>
      </w:r>
      <w:r>
        <w:rPr>
          <w:noProof/>
        </w:rPr>
        <w:fldChar w:fldCharType="separate"/>
      </w:r>
      <w:r>
        <w:rPr>
          <w:noProof/>
        </w:rPr>
        <w:t>5</w:t>
      </w:r>
      <w:r>
        <w:rPr>
          <w:noProof/>
        </w:rPr>
        <w:fldChar w:fldCharType="end"/>
      </w:r>
    </w:p>
    <w:p w14:paraId="1989557B" w14:textId="77777777" w:rsidR="00DB5653" w:rsidRDefault="00DB5653">
      <w:pPr>
        <w:pStyle w:val="TOC3"/>
        <w:rPr>
          <w:rFonts w:asciiTheme="minorHAnsi" w:eastAsiaTheme="minorEastAsia" w:hAnsiTheme="minorHAnsi" w:cstheme="minorBidi"/>
          <w:noProof/>
          <w:sz w:val="24"/>
          <w:szCs w:val="24"/>
          <w:lang w:eastAsia="ja-JP"/>
        </w:rPr>
      </w:pPr>
      <w:r>
        <w:rPr>
          <w:noProof/>
        </w:rPr>
        <w:t>Other penalties apply besides the Exclusionary Rule:  Civil and Criminal Liability</w:t>
      </w:r>
      <w:r>
        <w:rPr>
          <w:noProof/>
        </w:rPr>
        <w:tab/>
      </w:r>
      <w:r>
        <w:rPr>
          <w:noProof/>
        </w:rPr>
        <w:fldChar w:fldCharType="begin"/>
      </w:r>
      <w:r>
        <w:rPr>
          <w:noProof/>
        </w:rPr>
        <w:instrText xml:space="preserve"> PAGEREF _Toc279146706 \h </w:instrText>
      </w:r>
      <w:r>
        <w:rPr>
          <w:noProof/>
        </w:rPr>
      </w:r>
      <w:r>
        <w:rPr>
          <w:noProof/>
        </w:rPr>
        <w:fldChar w:fldCharType="separate"/>
      </w:r>
      <w:r>
        <w:rPr>
          <w:noProof/>
        </w:rPr>
        <w:t>5</w:t>
      </w:r>
      <w:r>
        <w:rPr>
          <w:noProof/>
        </w:rPr>
        <w:fldChar w:fldCharType="end"/>
      </w:r>
    </w:p>
    <w:p w14:paraId="44A11D62" w14:textId="77777777" w:rsidR="00DB5653" w:rsidRDefault="00DB5653">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_Toc279146707 \h </w:instrText>
      </w:r>
      <w:r>
        <w:rPr>
          <w:noProof/>
        </w:rPr>
      </w:r>
      <w:r>
        <w:rPr>
          <w:noProof/>
        </w:rPr>
        <w:fldChar w:fldCharType="separate"/>
      </w:r>
      <w:r>
        <w:rPr>
          <w:noProof/>
        </w:rPr>
        <w:t>6</w:t>
      </w:r>
      <w:r>
        <w:rPr>
          <w:noProof/>
        </w:rPr>
        <w:fldChar w:fldCharType="end"/>
      </w:r>
    </w:p>
    <w:p w14:paraId="73F1204D" w14:textId="77777777" w:rsidR="00DB5653" w:rsidRDefault="00DB5653">
      <w:pPr>
        <w:pStyle w:val="TOC3"/>
        <w:rPr>
          <w:rFonts w:asciiTheme="minorHAnsi" w:eastAsiaTheme="minorEastAsia" w:hAnsiTheme="minorHAnsi" w:cstheme="minorBidi"/>
          <w:noProof/>
          <w:sz w:val="24"/>
          <w:szCs w:val="24"/>
          <w:lang w:eastAsia="ja-JP"/>
        </w:rPr>
      </w:pPr>
      <w:r>
        <w:rPr>
          <w:noProof/>
        </w:rPr>
        <w:t>The fact that the government collected information outside ECPA doesn’t mean privacy was violated</w:t>
      </w:r>
      <w:r>
        <w:rPr>
          <w:noProof/>
        </w:rPr>
        <w:tab/>
      </w:r>
      <w:r>
        <w:rPr>
          <w:noProof/>
        </w:rPr>
        <w:fldChar w:fldCharType="begin"/>
      </w:r>
      <w:r>
        <w:rPr>
          <w:noProof/>
        </w:rPr>
        <w:instrText xml:space="preserve"> PAGEREF _Toc279146708 \h </w:instrText>
      </w:r>
      <w:r>
        <w:rPr>
          <w:noProof/>
        </w:rPr>
      </w:r>
      <w:r>
        <w:rPr>
          <w:noProof/>
        </w:rPr>
        <w:fldChar w:fldCharType="separate"/>
      </w:r>
      <w:r>
        <w:rPr>
          <w:noProof/>
        </w:rPr>
        <w:t>6</w:t>
      </w:r>
      <w:r>
        <w:rPr>
          <w:noProof/>
        </w:rPr>
        <w:fldChar w:fldCharType="end"/>
      </w:r>
    </w:p>
    <w:p w14:paraId="047112CD" w14:textId="77777777" w:rsidR="00DB5653" w:rsidRDefault="00DB5653">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_Toc279146709 \h </w:instrText>
      </w:r>
      <w:r>
        <w:rPr>
          <w:noProof/>
        </w:rPr>
      </w:r>
      <w:r>
        <w:rPr>
          <w:noProof/>
        </w:rPr>
        <w:fldChar w:fldCharType="separate"/>
      </w:r>
      <w:r>
        <w:rPr>
          <w:noProof/>
        </w:rPr>
        <w:t>6</w:t>
      </w:r>
      <w:r>
        <w:rPr>
          <w:noProof/>
        </w:rPr>
        <w:fldChar w:fldCharType="end"/>
      </w:r>
    </w:p>
    <w:p w14:paraId="00EAFA73" w14:textId="77777777" w:rsidR="00DB5653" w:rsidRDefault="00DB5653">
      <w:pPr>
        <w:pStyle w:val="TOC2"/>
        <w:rPr>
          <w:rFonts w:asciiTheme="minorHAnsi" w:eastAsiaTheme="minorEastAsia" w:hAnsiTheme="minorHAnsi" w:cstheme="minorBidi"/>
          <w:noProof/>
          <w:sz w:val="24"/>
          <w:szCs w:val="24"/>
          <w:lang w:eastAsia="ja-JP"/>
        </w:rPr>
      </w:pPr>
      <w:r>
        <w:rPr>
          <w:noProof/>
        </w:rPr>
        <w:t>1. Exclusionary Rule has no net benefit</w:t>
      </w:r>
      <w:r>
        <w:rPr>
          <w:noProof/>
        </w:rPr>
        <w:tab/>
      </w:r>
      <w:r>
        <w:rPr>
          <w:noProof/>
        </w:rPr>
        <w:fldChar w:fldCharType="begin"/>
      </w:r>
      <w:r>
        <w:rPr>
          <w:noProof/>
        </w:rPr>
        <w:instrText xml:space="preserve"> PAGEREF _Toc279146710 \h </w:instrText>
      </w:r>
      <w:r>
        <w:rPr>
          <w:noProof/>
        </w:rPr>
      </w:r>
      <w:r>
        <w:rPr>
          <w:noProof/>
        </w:rPr>
        <w:fldChar w:fldCharType="separate"/>
      </w:r>
      <w:r>
        <w:rPr>
          <w:noProof/>
        </w:rPr>
        <w:t>6</w:t>
      </w:r>
      <w:r>
        <w:rPr>
          <w:noProof/>
        </w:rPr>
        <w:fldChar w:fldCharType="end"/>
      </w:r>
    </w:p>
    <w:p w14:paraId="5196B530" w14:textId="77777777" w:rsidR="00DB5653" w:rsidRDefault="00DB5653">
      <w:pPr>
        <w:pStyle w:val="TOC3"/>
        <w:rPr>
          <w:rFonts w:asciiTheme="minorHAnsi" w:eastAsiaTheme="minorEastAsia" w:hAnsiTheme="minorHAnsi" w:cstheme="minorBidi"/>
          <w:noProof/>
          <w:sz w:val="24"/>
          <w:szCs w:val="24"/>
          <w:lang w:eastAsia="ja-JP"/>
        </w:rPr>
      </w:pPr>
      <w:r>
        <w:rPr>
          <w:noProof/>
        </w:rPr>
        <w:t>Deterrence benefits of Exclusionary Rule are marginal compared to cost to the public</w:t>
      </w:r>
      <w:r>
        <w:rPr>
          <w:noProof/>
        </w:rPr>
        <w:tab/>
      </w:r>
      <w:r>
        <w:rPr>
          <w:noProof/>
        </w:rPr>
        <w:fldChar w:fldCharType="begin"/>
      </w:r>
      <w:r>
        <w:rPr>
          <w:noProof/>
        </w:rPr>
        <w:instrText xml:space="preserve"> PAGEREF _Toc279146711 \h </w:instrText>
      </w:r>
      <w:r>
        <w:rPr>
          <w:noProof/>
        </w:rPr>
      </w:r>
      <w:r>
        <w:rPr>
          <w:noProof/>
        </w:rPr>
        <w:fldChar w:fldCharType="separate"/>
      </w:r>
      <w:r>
        <w:rPr>
          <w:noProof/>
        </w:rPr>
        <w:t>6</w:t>
      </w:r>
      <w:r>
        <w:rPr>
          <w:noProof/>
        </w:rPr>
        <w:fldChar w:fldCharType="end"/>
      </w:r>
    </w:p>
    <w:p w14:paraId="1DB1E11C" w14:textId="77777777" w:rsidR="00DB5653" w:rsidRDefault="00DB5653">
      <w:pPr>
        <w:pStyle w:val="TOC3"/>
        <w:rPr>
          <w:rFonts w:asciiTheme="minorHAnsi" w:eastAsiaTheme="minorEastAsia" w:hAnsiTheme="minorHAnsi" w:cstheme="minorBidi"/>
          <w:noProof/>
          <w:sz w:val="24"/>
          <w:szCs w:val="24"/>
          <w:lang w:eastAsia="ja-JP"/>
        </w:rPr>
      </w:pPr>
      <w:r>
        <w:rPr>
          <w:noProof/>
        </w:rPr>
        <w:t>Public cost often does not outweigh the benefit to using the exclusionary rule</w:t>
      </w:r>
      <w:r>
        <w:rPr>
          <w:noProof/>
        </w:rPr>
        <w:tab/>
      </w:r>
      <w:r>
        <w:rPr>
          <w:noProof/>
        </w:rPr>
        <w:fldChar w:fldCharType="begin"/>
      </w:r>
      <w:r>
        <w:rPr>
          <w:noProof/>
        </w:rPr>
        <w:instrText xml:space="preserve"> PAGEREF _Toc279146712 \h </w:instrText>
      </w:r>
      <w:r>
        <w:rPr>
          <w:noProof/>
        </w:rPr>
      </w:r>
      <w:r>
        <w:rPr>
          <w:noProof/>
        </w:rPr>
        <w:fldChar w:fldCharType="separate"/>
      </w:r>
      <w:r>
        <w:rPr>
          <w:noProof/>
        </w:rPr>
        <w:t>7</w:t>
      </w:r>
      <w:r>
        <w:rPr>
          <w:noProof/>
        </w:rPr>
        <w:fldChar w:fldCharType="end"/>
      </w:r>
    </w:p>
    <w:p w14:paraId="4C15B8FA" w14:textId="77777777" w:rsidR="00DB5653" w:rsidRDefault="00DB5653">
      <w:pPr>
        <w:pStyle w:val="TOC3"/>
        <w:rPr>
          <w:rFonts w:asciiTheme="minorHAnsi" w:eastAsiaTheme="minorEastAsia" w:hAnsiTheme="minorHAnsi" w:cstheme="minorBidi"/>
          <w:noProof/>
          <w:sz w:val="24"/>
          <w:szCs w:val="24"/>
          <w:lang w:eastAsia="ja-JP"/>
        </w:rPr>
      </w:pPr>
      <w:r>
        <w:rPr>
          <w:noProof/>
        </w:rPr>
        <w:t>Exclusionary Rule fails - that’s why the US is the only country that uses it</w:t>
      </w:r>
      <w:r>
        <w:rPr>
          <w:noProof/>
        </w:rPr>
        <w:tab/>
      </w:r>
      <w:r>
        <w:rPr>
          <w:noProof/>
        </w:rPr>
        <w:fldChar w:fldCharType="begin"/>
      </w:r>
      <w:r>
        <w:rPr>
          <w:noProof/>
        </w:rPr>
        <w:instrText xml:space="preserve"> PAGEREF _Toc279146713 \h </w:instrText>
      </w:r>
      <w:r>
        <w:rPr>
          <w:noProof/>
        </w:rPr>
      </w:r>
      <w:r>
        <w:rPr>
          <w:noProof/>
        </w:rPr>
        <w:fldChar w:fldCharType="separate"/>
      </w:r>
      <w:r>
        <w:rPr>
          <w:noProof/>
        </w:rPr>
        <w:t>7</w:t>
      </w:r>
      <w:r>
        <w:rPr>
          <w:noProof/>
        </w:rPr>
        <w:fldChar w:fldCharType="end"/>
      </w:r>
    </w:p>
    <w:p w14:paraId="7866256F" w14:textId="77777777" w:rsidR="00DB5653" w:rsidRDefault="00DB5653">
      <w:pPr>
        <w:pStyle w:val="TOC2"/>
        <w:rPr>
          <w:rFonts w:asciiTheme="minorHAnsi" w:eastAsiaTheme="minorEastAsia" w:hAnsiTheme="minorHAnsi" w:cstheme="minorBidi"/>
          <w:noProof/>
          <w:sz w:val="24"/>
          <w:szCs w:val="24"/>
          <w:lang w:eastAsia="ja-JP"/>
        </w:rPr>
      </w:pPr>
      <w:r>
        <w:rPr>
          <w:noProof/>
        </w:rPr>
        <w:t>2. Police ignorance</w:t>
      </w:r>
      <w:r>
        <w:rPr>
          <w:noProof/>
        </w:rPr>
        <w:tab/>
      </w:r>
      <w:r>
        <w:rPr>
          <w:noProof/>
        </w:rPr>
        <w:fldChar w:fldCharType="begin"/>
      </w:r>
      <w:r>
        <w:rPr>
          <w:noProof/>
        </w:rPr>
        <w:instrText xml:space="preserve"> PAGEREF _Toc279146714 \h </w:instrText>
      </w:r>
      <w:r>
        <w:rPr>
          <w:noProof/>
        </w:rPr>
      </w:r>
      <w:r>
        <w:rPr>
          <w:noProof/>
        </w:rPr>
        <w:fldChar w:fldCharType="separate"/>
      </w:r>
      <w:r>
        <w:rPr>
          <w:noProof/>
        </w:rPr>
        <w:t>7</w:t>
      </w:r>
      <w:r>
        <w:rPr>
          <w:noProof/>
        </w:rPr>
        <w:fldChar w:fldCharType="end"/>
      </w:r>
    </w:p>
    <w:p w14:paraId="01B712A2" w14:textId="77777777" w:rsidR="00DB5653" w:rsidRDefault="00DB5653">
      <w:pPr>
        <w:pStyle w:val="TOC3"/>
        <w:rPr>
          <w:rFonts w:asciiTheme="minorHAnsi" w:eastAsiaTheme="minorEastAsia" w:hAnsiTheme="minorHAnsi" w:cstheme="minorBidi"/>
          <w:noProof/>
          <w:sz w:val="24"/>
          <w:szCs w:val="24"/>
          <w:lang w:eastAsia="ja-JP"/>
        </w:rPr>
      </w:pPr>
      <w:r>
        <w:rPr>
          <w:noProof/>
        </w:rPr>
        <w:t>Heffernan &amp; Lovely Study: Police don't understand 4th Amendment, so no deterrence effect</w:t>
      </w:r>
      <w:r>
        <w:rPr>
          <w:noProof/>
        </w:rPr>
        <w:tab/>
      </w:r>
      <w:r>
        <w:rPr>
          <w:noProof/>
        </w:rPr>
        <w:fldChar w:fldCharType="begin"/>
      </w:r>
      <w:r>
        <w:rPr>
          <w:noProof/>
        </w:rPr>
        <w:instrText xml:space="preserve"> PAGEREF _Toc279146715 \h </w:instrText>
      </w:r>
      <w:r>
        <w:rPr>
          <w:noProof/>
        </w:rPr>
      </w:r>
      <w:r>
        <w:rPr>
          <w:noProof/>
        </w:rPr>
        <w:fldChar w:fldCharType="separate"/>
      </w:r>
      <w:r>
        <w:rPr>
          <w:noProof/>
        </w:rPr>
        <w:t>7</w:t>
      </w:r>
      <w:r>
        <w:rPr>
          <w:noProof/>
        </w:rPr>
        <w:fldChar w:fldCharType="end"/>
      </w:r>
    </w:p>
    <w:p w14:paraId="67527557" w14:textId="77777777" w:rsidR="00DB5653" w:rsidRDefault="00DB5653">
      <w:pPr>
        <w:pStyle w:val="TOC3"/>
        <w:rPr>
          <w:rFonts w:asciiTheme="minorHAnsi" w:eastAsiaTheme="minorEastAsia" w:hAnsiTheme="minorHAnsi" w:cstheme="minorBidi"/>
          <w:noProof/>
          <w:sz w:val="24"/>
          <w:szCs w:val="24"/>
          <w:lang w:eastAsia="ja-JP"/>
        </w:rPr>
      </w:pPr>
      <w:r>
        <w:rPr>
          <w:noProof/>
        </w:rPr>
        <w:t>Police do not learn search &amp; seizure rules even when they have evidence excluded</w:t>
      </w:r>
      <w:r>
        <w:rPr>
          <w:noProof/>
        </w:rPr>
        <w:tab/>
      </w:r>
      <w:r>
        <w:rPr>
          <w:noProof/>
        </w:rPr>
        <w:fldChar w:fldCharType="begin"/>
      </w:r>
      <w:r>
        <w:rPr>
          <w:noProof/>
        </w:rPr>
        <w:instrText xml:space="preserve"> PAGEREF _Toc279146716 \h </w:instrText>
      </w:r>
      <w:r>
        <w:rPr>
          <w:noProof/>
        </w:rPr>
      </w:r>
      <w:r>
        <w:rPr>
          <w:noProof/>
        </w:rPr>
        <w:fldChar w:fldCharType="separate"/>
      </w:r>
      <w:r>
        <w:rPr>
          <w:noProof/>
        </w:rPr>
        <w:t>7</w:t>
      </w:r>
      <w:r>
        <w:rPr>
          <w:noProof/>
        </w:rPr>
        <w:fldChar w:fldCharType="end"/>
      </w:r>
    </w:p>
    <w:p w14:paraId="616C760E" w14:textId="77777777" w:rsidR="00DB5653" w:rsidRDefault="00DB5653">
      <w:pPr>
        <w:pStyle w:val="TOC2"/>
        <w:rPr>
          <w:rFonts w:asciiTheme="minorHAnsi" w:eastAsiaTheme="minorEastAsia" w:hAnsiTheme="minorHAnsi" w:cstheme="minorBidi"/>
          <w:noProof/>
          <w:sz w:val="24"/>
          <w:szCs w:val="24"/>
          <w:lang w:eastAsia="ja-JP"/>
        </w:rPr>
      </w:pPr>
      <w:r>
        <w:rPr>
          <w:noProof/>
        </w:rPr>
        <w:t>3.  Deliberate circumvention.   Police will deliberately ignore 4th Amendment rules</w:t>
      </w:r>
      <w:r>
        <w:rPr>
          <w:noProof/>
        </w:rPr>
        <w:tab/>
      </w:r>
      <w:r>
        <w:rPr>
          <w:noProof/>
        </w:rPr>
        <w:fldChar w:fldCharType="begin"/>
      </w:r>
      <w:r>
        <w:rPr>
          <w:noProof/>
        </w:rPr>
        <w:instrText xml:space="preserve"> PAGEREF _Toc279146717 \h </w:instrText>
      </w:r>
      <w:r>
        <w:rPr>
          <w:noProof/>
        </w:rPr>
      </w:r>
      <w:r>
        <w:rPr>
          <w:noProof/>
        </w:rPr>
        <w:fldChar w:fldCharType="separate"/>
      </w:r>
      <w:r>
        <w:rPr>
          <w:noProof/>
        </w:rPr>
        <w:t>8</w:t>
      </w:r>
      <w:r>
        <w:rPr>
          <w:noProof/>
        </w:rPr>
        <w:fldChar w:fldCharType="end"/>
      </w:r>
    </w:p>
    <w:p w14:paraId="18F9D3B3" w14:textId="77777777" w:rsidR="00DB5653" w:rsidRDefault="00DB5653">
      <w:pPr>
        <w:pStyle w:val="TOC3"/>
        <w:rPr>
          <w:rFonts w:asciiTheme="minorHAnsi" w:eastAsiaTheme="minorEastAsia" w:hAnsiTheme="minorHAnsi" w:cstheme="minorBidi"/>
          <w:noProof/>
          <w:sz w:val="24"/>
          <w:szCs w:val="24"/>
          <w:lang w:eastAsia="ja-JP"/>
        </w:rPr>
      </w:pPr>
      <w:r>
        <w:rPr>
          <w:noProof/>
        </w:rPr>
        <w:t>Police know about the Exclusionary Rule and violate 4th Amendment anyway</w:t>
      </w:r>
      <w:r>
        <w:rPr>
          <w:noProof/>
        </w:rPr>
        <w:tab/>
      </w:r>
      <w:r>
        <w:rPr>
          <w:noProof/>
        </w:rPr>
        <w:fldChar w:fldCharType="begin"/>
      </w:r>
      <w:r>
        <w:rPr>
          <w:noProof/>
        </w:rPr>
        <w:instrText xml:space="preserve"> PAGEREF _Toc279146718 \h </w:instrText>
      </w:r>
      <w:r>
        <w:rPr>
          <w:noProof/>
        </w:rPr>
      </w:r>
      <w:r>
        <w:rPr>
          <w:noProof/>
        </w:rPr>
        <w:fldChar w:fldCharType="separate"/>
      </w:r>
      <w:r>
        <w:rPr>
          <w:noProof/>
        </w:rPr>
        <w:t>8</w:t>
      </w:r>
      <w:r>
        <w:rPr>
          <w:noProof/>
        </w:rPr>
        <w:fldChar w:fldCharType="end"/>
      </w:r>
    </w:p>
    <w:p w14:paraId="433B40FC" w14:textId="77777777" w:rsidR="00DB5653" w:rsidRDefault="00DB5653">
      <w:pPr>
        <w:pStyle w:val="TOC3"/>
        <w:rPr>
          <w:rFonts w:asciiTheme="minorHAnsi" w:eastAsiaTheme="minorEastAsia" w:hAnsiTheme="minorHAnsi" w:cstheme="minorBidi"/>
          <w:noProof/>
          <w:sz w:val="24"/>
          <w:szCs w:val="24"/>
          <w:lang w:eastAsia="ja-JP"/>
        </w:rPr>
      </w:pPr>
      <w:r>
        <w:rPr>
          <w:noProof/>
        </w:rPr>
        <w:t>No empirical evidence that the rule actually deters illegal police conduct</w:t>
      </w:r>
      <w:r>
        <w:rPr>
          <w:noProof/>
        </w:rPr>
        <w:tab/>
      </w:r>
      <w:r>
        <w:rPr>
          <w:noProof/>
        </w:rPr>
        <w:fldChar w:fldCharType="begin"/>
      </w:r>
      <w:r>
        <w:rPr>
          <w:noProof/>
        </w:rPr>
        <w:instrText xml:space="preserve"> PAGEREF _Toc279146719 \h </w:instrText>
      </w:r>
      <w:r>
        <w:rPr>
          <w:noProof/>
        </w:rPr>
      </w:r>
      <w:r>
        <w:rPr>
          <w:noProof/>
        </w:rPr>
        <w:fldChar w:fldCharType="separate"/>
      </w:r>
      <w:r>
        <w:rPr>
          <w:noProof/>
        </w:rPr>
        <w:t>8</w:t>
      </w:r>
      <w:r>
        <w:rPr>
          <w:noProof/>
        </w:rPr>
        <w:fldChar w:fldCharType="end"/>
      </w:r>
    </w:p>
    <w:p w14:paraId="5338DDE9" w14:textId="77777777" w:rsidR="00DB5653" w:rsidRDefault="00DB5653">
      <w:pPr>
        <w:pStyle w:val="TOC3"/>
        <w:rPr>
          <w:rFonts w:asciiTheme="minorHAnsi" w:eastAsiaTheme="minorEastAsia" w:hAnsiTheme="minorHAnsi" w:cstheme="minorBidi"/>
          <w:noProof/>
          <w:sz w:val="24"/>
          <w:szCs w:val="24"/>
          <w:lang w:eastAsia="ja-JP"/>
        </w:rPr>
      </w:pPr>
      <w:r>
        <w:rPr>
          <w:noProof/>
        </w:rPr>
        <w:t>Heffernan &amp; Lovely Study - Serious questions about effectiveness of the exclusionary rule</w:t>
      </w:r>
      <w:r>
        <w:rPr>
          <w:noProof/>
        </w:rPr>
        <w:tab/>
      </w:r>
      <w:r>
        <w:rPr>
          <w:noProof/>
        </w:rPr>
        <w:fldChar w:fldCharType="begin"/>
      </w:r>
      <w:r>
        <w:rPr>
          <w:noProof/>
        </w:rPr>
        <w:instrText xml:space="preserve"> PAGEREF _Toc279146720 \h </w:instrText>
      </w:r>
      <w:r>
        <w:rPr>
          <w:noProof/>
        </w:rPr>
      </w:r>
      <w:r>
        <w:rPr>
          <w:noProof/>
        </w:rPr>
        <w:fldChar w:fldCharType="separate"/>
      </w:r>
      <w:r>
        <w:rPr>
          <w:noProof/>
        </w:rPr>
        <w:t>8</w:t>
      </w:r>
      <w:r>
        <w:rPr>
          <w:noProof/>
        </w:rPr>
        <w:fldChar w:fldCharType="end"/>
      </w:r>
    </w:p>
    <w:p w14:paraId="47A60FBB" w14:textId="77777777" w:rsidR="00DB5653" w:rsidRDefault="00DB5653">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_Toc279146721 \h </w:instrText>
      </w:r>
      <w:r>
        <w:rPr>
          <w:noProof/>
        </w:rPr>
      </w:r>
      <w:r>
        <w:rPr>
          <w:noProof/>
        </w:rPr>
        <w:fldChar w:fldCharType="separate"/>
      </w:r>
      <w:r>
        <w:rPr>
          <w:noProof/>
        </w:rPr>
        <w:t>9</w:t>
      </w:r>
      <w:r>
        <w:rPr>
          <w:noProof/>
        </w:rPr>
        <w:fldChar w:fldCharType="end"/>
      </w:r>
    </w:p>
    <w:p w14:paraId="48B65BD7" w14:textId="77777777" w:rsidR="00DB5653" w:rsidRDefault="00DB5653">
      <w:pPr>
        <w:pStyle w:val="TOC2"/>
        <w:rPr>
          <w:rFonts w:asciiTheme="minorHAnsi" w:eastAsiaTheme="minorEastAsia" w:hAnsiTheme="minorHAnsi" w:cstheme="minorBidi"/>
          <w:noProof/>
          <w:sz w:val="24"/>
          <w:szCs w:val="24"/>
          <w:lang w:eastAsia="ja-JP"/>
        </w:rPr>
      </w:pPr>
      <w:r>
        <w:rPr>
          <w:noProof/>
        </w:rPr>
        <w:t>1. Excluding evidence blocks the search for truth</w:t>
      </w:r>
      <w:r>
        <w:rPr>
          <w:noProof/>
        </w:rPr>
        <w:tab/>
      </w:r>
      <w:r>
        <w:rPr>
          <w:noProof/>
        </w:rPr>
        <w:fldChar w:fldCharType="begin"/>
      </w:r>
      <w:r>
        <w:rPr>
          <w:noProof/>
        </w:rPr>
        <w:instrText xml:space="preserve"> PAGEREF _Toc279146722 \h </w:instrText>
      </w:r>
      <w:r>
        <w:rPr>
          <w:noProof/>
        </w:rPr>
      </w:r>
      <w:r>
        <w:rPr>
          <w:noProof/>
        </w:rPr>
        <w:fldChar w:fldCharType="separate"/>
      </w:r>
      <w:r>
        <w:rPr>
          <w:noProof/>
        </w:rPr>
        <w:t>9</w:t>
      </w:r>
      <w:r>
        <w:rPr>
          <w:noProof/>
        </w:rPr>
        <w:fldChar w:fldCharType="end"/>
      </w:r>
    </w:p>
    <w:p w14:paraId="16EE17F5" w14:textId="77777777" w:rsidR="00DB5653" w:rsidRDefault="00DB5653">
      <w:pPr>
        <w:pStyle w:val="TOC3"/>
        <w:rPr>
          <w:rFonts w:asciiTheme="minorHAnsi" w:eastAsiaTheme="minorEastAsia" w:hAnsiTheme="minorHAnsi" w:cstheme="minorBidi"/>
          <w:noProof/>
          <w:sz w:val="24"/>
          <w:szCs w:val="24"/>
          <w:lang w:eastAsia="ja-JP"/>
        </w:rPr>
      </w:pPr>
      <w:r>
        <w:rPr>
          <w:noProof/>
        </w:rPr>
        <w:t>Link:  Incriminating evidence is often excluded from criminal trials</w:t>
      </w:r>
      <w:r>
        <w:rPr>
          <w:noProof/>
        </w:rPr>
        <w:tab/>
      </w:r>
      <w:r>
        <w:rPr>
          <w:noProof/>
        </w:rPr>
        <w:fldChar w:fldCharType="begin"/>
      </w:r>
      <w:r>
        <w:rPr>
          <w:noProof/>
        </w:rPr>
        <w:instrText xml:space="preserve"> PAGEREF _Toc279146723 \h </w:instrText>
      </w:r>
      <w:r>
        <w:rPr>
          <w:noProof/>
        </w:rPr>
      </w:r>
      <w:r>
        <w:rPr>
          <w:noProof/>
        </w:rPr>
        <w:fldChar w:fldCharType="separate"/>
      </w:r>
      <w:r>
        <w:rPr>
          <w:noProof/>
        </w:rPr>
        <w:t>9</w:t>
      </w:r>
      <w:r>
        <w:rPr>
          <w:noProof/>
        </w:rPr>
        <w:fldChar w:fldCharType="end"/>
      </w:r>
    </w:p>
    <w:p w14:paraId="4719C51B" w14:textId="77777777" w:rsidR="00DB5653" w:rsidRDefault="00DB5653">
      <w:pPr>
        <w:pStyle w:val="TOC3"/>
        <w:rPr>
          <w:rFonts w:asciiTheme="minorHAnsi" w:eastAsiaTheme="minorEastAsia" w:hAnsiTheme="minorHAnsi" w:cstheme="minorBidi"/>
          <w:noProof/>
          <w:sz w:val="24"/>
          <w:szCs w:val="24"/>
          <w:lang w:eastAsia="ja-JP"/>
        </w:rPr>
      </w:pPr>
      <w:r>
        <w:rPr>
          <w:noProof/>
        </w:rPr>
        <w:t xml:space="preserve">Impact:  </w:t>
      </w:r>
      <w:r w:rsidRPr="001D0D9A">
        <w:rPr>
          <w:noProof/>
          <w:shd w:val="clear" w:color="auto" w:fill="FFFFFF"/>
        </w:rPr>
        <w:t>Serious crimes go unpunished.  Email content is key to investigating lots of serious crimes</w:t>
      </w:r>
      <w:r>
        <w:rPr>
          <w:noProof/>
        </w:rPr>
        <w:tab/>
      </w:r>
      <w:r>
        <w:rPr>
          <w:noProof/>
        </w:rPr>
        <w:fldChar w:fldCharType="begin"/>
      </w:r>
      <w:r>
        <w:rPr>
          <w:noProof/>
        </w:rPr>
        <w:instrText xml:space="preserve"> PAGEREF _Toc279146724 \h </w:instrText>
      </w:r>
      <w:r>
        <w:rPr>
          <w:noProof/>
        </w:rPr>
      </w:r>
      <w:r>
        <w:rPr>
          <w:noProof/>
        </w:rPr>
        <w:fldChar w:fldCharType="separate"/>
      </w:r>
      <w:r>
        <w:rPr>
          <w:noProof/>
        </w:rPr>
        <w:t>9</w:t>
      </w:r>
      <w:r>
        <w:rPr>
          <w:noProof/>
        </w:rPr>
        <w:fldChar w:fldCharType="end"/>
      </w:r>
    </w:p>
    <w:p w14:paraId="42AB7201" w14:textId="77777777" w:rsidR="00DB5653" w:rsidRDefault="00DB5653">
      <w:pPr>
        <w:pStyle w:val="TOC3"/>
        <w:rPr>
          <w:rFonts w:asciiTheme="minorHAnsi" w:eastAsiaTheme="minorEastAsia" w:hAnsiTheme="minorHAnsi" w:cstheme="minorBidi"/>
          <w:noProof/>
          <w:sz w:val="24"/>
          <w:szCs w:val="24"/>
          <w:lang w:eastAsia="ja-JP"/>
        </w:rPr>
      </w:pPr>
      <w:r>
        <w:rPr>
          <w:noProof/>
        </w:rPr>
        <w:t>Impact:  Crime &amp; Terrorism.  Legal barriers to information increase risk to our most vulnerable citizens.  Abducted children, escaping fugitives, terrorist attacks…</w:t>
      </w:r>
      <w:r>
        <w:rPr>
          <w:noProof/>
        </w:rPr>
        <w:tab/>
      </w:r>
      <w:r>
        <w:rPr>
          <w:noProof/>
        </w:rPr>
        <w:fldChar w:fldCharType="begin"/>
      </w:r>
      <w:r>
        <w:rPr>
          <w:noProof/>
        </w:rPr>
        <w:instrText xml:space="preserve"> PAGEREF _Toc279146725 \h </w:instrText>
      </w:r>
      <w:r>
        <w:rPr>
          <w:noProof/>
        </w:rPr>
      </w:r>
      <w:r>
        <w:rPr>
          <w:noProof/>
        </w:rPr>
        <w:fldChar w:fldCharType="separate"/>
      </w:r>
      <w:r>
        <w:rPr>
          <w:noProof/>
        </w:rPr>
        <w:t>9</w:t>
      </w:r>
      <w:r>
        <w:rPr>
          <w:noProof/>
        </w:rPr>
        <w:fldChar w:fldCharType="end"/>
      </w:r>
    </w:p>
    <w:p w14:paraId="464157FF" w14:textId="77777777" w:rsidR="00DB5653" w:rsidRDefault="00DB5653">
      <w:pPr>
        <w:pStyle w:val="TOC2"/>
        <w:rPr>
          <w:rFonts w:asciiTheme="minorHAnsi" w:eastAsiaTheme="minorEastAsia" w:hAnsiTheme="minorHAnsi" w:cstheme="minorBidi"/>
          <w:noProof/>
          <w:sz w:val="24"/>
          <w:szCs w:val="24"/>
          <w:lang w:eastAsia="ja-JP"/>
        </w:rPr>
      </w:pPr>
      <w:r>
        <w:rPr>
          <w:noProof/>
        </w:rPr>
        <w:t>2. Perjury</w:t>
      </w:r>
      <w:r>
        <w:rPr>
          <w:noProof/>
        </w:rPr>
        <w:tab/>
      </w:r>
      <w:r>
        <w:rPr>
          <w:noProof/>
        </w:rPr>
        <w:fldChar w:fldCharType="begin"/>
      </w:r>
      <w:r>
        <w:rPr>
          <w:noProof/>
        </w:rPr>
        <w:instrText xml:space="preserve"> PAGEREF _Toc279146726 \h </w:instrText>
      </w:r>
      <w:r>
        <w:rPr>
          <w:noProof/>
        </w:rPr>
      </w:r>
      <w:r>
        <w:rPr>
          <w:noProof/>
        </w:rPr>
        <w:fldChar w:fldCharType="separate"/>
      </w:r>
      <w:r>
        <w:rPr>
          <w:noProof/>
        </w:rPr>
        <w:t>10</w:t>
      </w:r>
      <w:r>
        <w:rPr>
          <w:noProof/>
        </w:rPr>
        <w:fldChar w:fldCharType="end"/>
      </w:r>
    </w:p>
    <w:p w14:paraId="53D99DFD" w14:textId="77777777" w:rsidR="00DB5653" w:rsidRDefault="00DB5653">
      <w:pPr>
        <w:pStyle w:val="TOC3"/>
        <w:rPr>
          <w:rFonts w:asciiTheme="minorHAnsi" w:eastAsiaTheme="minorEastAsia" w:hAnsiTheme="minorHAnsi" w:cstheme="minorBidi"/>
          <w:noProof/>
          <w:sz w:val="24"/>
          <w:szCs w:val="24"/>
          <w:lang w:eastAsia="ja-JP"/>
        </w:rPr>
      </w:pPr>
      <w:r>
        <w:rPr>
          <w:noProof/>
        </w:rPr>
        <w:t xml:space="preserve">Police lie at evidence suppression hearings </w:t>
      </w:r>
      <w:r w:rsidRPr="001D0D9A">
        <w:rPr>
          <w:noProof/>
        </w:rPr>
        <w:t>to</w:t>
      </w:r>
      <w:r>
        <w:rPr>
          <w:noProof/>
        </w:rPr>
        <w:t xml:space="preserve"> establish probable cause for their searches</w:t>
      </w:r>
      <w:r>
        <w:rPr>
          <w:noProof/>
        </w:rPr>
        <w:tab/>
      </w:r>
      <w:r>
        <w:rPr>
          <w:noProof/>
        </w:rPr>
        <w:fldChar w:fldCharType="begin"/>
      </w:r>
      <w:r>
        <w:rPr>
          <w:noProof/>
        </w:rPr>
        <w:instrText xml:space="preserve"> PAGEREF _Toc279146727 \h </w:instrText>
      </w:r>
      <w:r>
        <w:rPr>
          <w:noProof/>
        </w:rPr>
      </w:r>
      <w:r>
        <w:rPr>
          <w:noProof/>
        </w:rPr>
        <w:fldChar w:fldCharType="separate"/>
      </w:r>
      <w:r>
        <w:rPr>
          <w:noProof/>
        </w:rPr>
        <w:t>10</w:t>
      </w:r>
      <w:r>
        <w:rPr>
          <w:noProof/>
        </w:rPr>
        <w:fldChar w:fldCharType="end"/>
      </w:r>
    </w:p>
    <w:p w14:paraId="5E8ED045" w14:textId="77777777" w:rsidR="00DB5653" w:rsidRDefault="00DB5653">
      <w:pPr>
        <w:pStyle w:val="TOC3"/>
        <w:rPr>
          <w:rFonts w:asciiTheme="minorHAnsi" w:eastAsiaTheme="minorEastAsia" w:hAnsiTheme="minorHAnsi" w:cstheme="minorBidi"/>
          <w:noProof/>
          <w:sz w:val="24"/>
          <w:szCs w:val="24"/>
          <w:lang w:eastAsia="ja-JP"/>
        </w:rPr>
      </w:pPr>
      <w:r>
        <w:rPr>
          <w:noProof/>
        </w:rPr>
        <w:t>Exclusionary rule may promote cynicism and perjury</w:t>
      </w:r>
      <w:r>
        <w:rPr>
          <w:noProof/>
        </w:rPr>
        <w:tab/>
      </w:r>
      <w:r>
        <w:rPr>
          <w:noProof/>
        </w:rPr>
        <w:fldChar w:fldCharType="begin"/>
      </w:r>
      <w:r>
        <w:rPr>
          <w:noProof/>
        </w:rPr>
        <w:instrText xml:space="preserve"> PAGEREF _Toc279146728 \h </w:instrText>
      </w:r>
      <w:r>
        <w:rPr>
          <w:noProof/>
        </w:rPr>
      </w:r>
      <w:r>
        <w:rPr>
          <w:noProof/>
        </w:rPr>
        <w:fldChar w:fldCharType="separate"/>
      </w:r>
      <w:r>
        <w:rPr>
          <w:noProof/>
        </w:rPr>
        <w:t>10</w:t>
      </w:r>
      <w:r>
        <w:rPr>
          <w:noProof/>
        </w:rPr>
        <w:fldChar w:fldCharType="end"/>
      </w:r>
    </w:p>
    <w:p w14:paraId="1DCBC7F9" w14:textId="77777777" w:rsidR="00DB5653" w:rsidRDefault="00DB5653" w:rsidP="00DB5653">
      <w:pPr>
        <w:pStyle w:val="TOC2"/>
        <w:sectPr w:rsidR="00DB5653"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2DC34D23" w14:textId="77777777" w:rsidR="00DB5653" w:rsidRDefault="00DB5653" w:rsidP="00DB5653">
      <w:pPr>
        <w:pStyle w:val="Title"/>
      </w:pPr>
      <w:r>
        <w:lastRenderedPageBreak/>
        <w:t>NEGATIVE: Evidence Suppression / Exclusion</w:t>
      </w:r>
    </w:p>
    <w:p w14:paraId="3872FB9A" w14:textId="77777777" w:rsidR="00DB5653" w:rsidRPr="00E722BF" w:rsidRDefault="00DB5653" w:rsidP="00DB5653">
      <w:pPr>
        <w:pStyle w:val="Evidence"/>
        <w:jc w:val="center"/>
        <w:rPr>
          <w:rFonts w:ascii="Arial" w:hAnsi="Arial" w:cs="Arial"/>
        </w:rPr>
      </w:pPr>
      <w:r w:rsidRPr="00E722BF">
        <w:rPr>
          <w:rFonts w:ascii="Arial" w:hAnsi="Arial" w:cs="Arial"/>
        </w:rPr>
        <w:t>By Vance Trefethen</w:t>
      </w:r>
    </w:p>
    <w:p w14:paraId="2E2B0C27" w14:textId="77777777" w:rsidR="00DB5653" w:rsidRDefault="00DB5653" w:rsidP="00DB5653">
      <w:pPr>
        <w:pStyle w:val="Contention1"/>
      </w:pPr>
      <w:bookmarkStart w:id="1" w:name="_Toc279146697"/>
      <w:r>
        <w:t>CASE SUMMARY &amp; BACKGROUND NOTES</w:t>
      </w:r>
      <w:bookmarkEnd w:id="1"/>
    </w:p>
    <w:p w14:paraId="447DF967" w14:textId="77777777" w:rsidR="00DB5653" w:rsidRDefault="00DB5653" w:rsidP="00DB5653">
      <w:pPr>
        <w:pStyle w:val="Constructive"/>
      </w:pPr>
      <w:r>
        <w:t xml:space="preserve">This case is claiming to fix a defect in the Electronic Communications Privacy Act.  The ECPA prohibits interception of certain electronic communications without a warrant, but if the government agents go ahead and do the surveillance anyway, then show up in court with the improperly obtained evidence, they can still use it and the defendant will be convicted.  Thus, there is </w:t>
      </w:r>
      <w:proofErr w:type="gramStart"/>
      <w:r>
        <w:t>no remedy nor</w:t>
      </w:r>
      <w:proofErr w:type="gramEnd"/>
      <w:r>
        <w:t xml:space="preserve"> enforcement to stop the government from surveillance without a warrant under ECPA, so privacy protections are lost.  (The “Exclusionary Rule” is a rule created by the Supreme Court that says any evidence collected without a warrant cannot be used at the trial to convict the accused of the crime.  It’s supposed to create an incentive for law enforcement not to violate the Constitution, since their police work will be wasted and the defendant will possibly walk free if the evidence was collected improperly.)</w:t>
      </w:r>
    </w:p>
    <w:p w14:paraId="2FD5B7F7" w14:textId="77777777" w:rsidR="00DB5653" w:rsidRDefault="00DB5653" w:rsidP="00DB5653">
      <w:pPr>
        <w:pStyle w:val="Constructive"/>
      </w:pPr>
      <w:r>
        <w:t xml:space="preserve">Listen carefully to the 1AC to learn if they use Joyce Park / Loyola Law School 2014 evidence.  The article is misrepresented (perhaps unintentionally by the Affirmative team).  Park’s article was actually written in 2007.  </w:t>
      </w:r>
    </w:p>
    <w:p w14:paraId="34FF4683" w14:textId="77777777" w:rsidR="00DB5653" w:rsidRDefault="00DB5653" w:rsidP="00DB5653">
      <w:pPr>
        <w:spacing w:after="0" w:line="240" w:lineRule="auto"/>
        <w:rPr>
          <w:rFonts w:ascii="Times New Roman" w:eastAsia="Times New Roman" w:hAnsi="Times New Roman"/>
          <w:b/>
          <w:bCs/>
          <w:color w:val="000000"/>
          <w:sz w:val="20"/>
          <w:szCs w:val="20"/>
          <w:lang w:eastAsia="fr-FR"/>
        </w:rPr>
      </w:pPr>
      <w:r>
        <w:br w:type="page"/>
      </w:r>
    </w:p>
    <w:p w14:paraId="4040E9E1" w14:textId="77777777" w:rsidR="00DB5653" w:rsidRDefault="00DB5653" w:rsidP="00DB5653">
      <w:pPr>
        <w:pStyle w:val="Contention1"/>
      </w:pPr>
      <w:bookmarkStart w:id="2" w:name="_Toc279146698"/>
      <w:r>
        <w:lastRenderedPageBreak/>
        <w:t>EVIDENCE REVIEW</w:t>
      </w:r>
      <w:bookmarkEnd w:id="2"/>
    </w:p>
    <w:p w14:paraId="155931DC" w14:textId="77777777" w:rsidR="00DB5653" w:rsidRDefault="00DB5653" w:rsidP="00DB5653">
      <w:pPr>
        <w:pStyle w:val="Contention2"/>
      </w:pPr>
      <w:bookmarkStart w:id="3" w:name="_Toc279146699"/>
      <w:r>
        <w:t>The Joyce Park / Loyola Law School evidence was cited by the Affirmative as 2014 but it is really 2007</w:t>
      </w:r>
      <w:bookmarkEnd w:id="3"/>
    </w:p>
    <w:p w14:paraId="19DA8596" w14:textId="77777777" w:rsidR="00DB5653" w:rsidRDefault="00DB5653" w:rsidP="00DB5653">
      <w:pPr>
        <w:pStyle w:val="Constructive"/>
      </w:pPr>
      <w:r w:rsidRPr="00313637">
        <w:t>The key evidence in the Affirmative’s case comes from Joyce Park at Loyola Law School and they cited it as 2007.  However, we have a picture of the web page from where that article is downloaded, and it shows clearly that the article was written in 2007.  The article was presented at the “</w:t>
      </w:r>
      <w:hyperlink r:id="rId10" w:history="1">
        <w:r w:rsidRPr="00313637">
          <w:rPr>
            <w:rStyle w:val="Hyperlink"/>
            <w:color w:val="000000"/>
            <w:u w:val="none"/>
          </w:rPr>
          <w:t>Third Annual Student Symposium: Technology and the Fourth Amendment - March 29, 2007</w:t>
        </w:r>
      </w:hyperlink>
      <w:r w:rsidRPr="00313637">
        <w:t xml:space="preserve">” and the article is entitled </w:t>
      </w:r>
      <w:r>
        <w:t>“</w:t>
      </w:r>
      <w:hyperlink r:id="rId11" w:history="1">
        <w:r w:rsidRPr="00313637">
          <w:rPr>
            <w:rStyle w:val="Hyperlink"/>
            <w:color w:val="000000"/>
            <w:u w:val="none"/>
          </w:rPr>
          <w:t>United States v. Bryan Vance Jones: Constitutional Defects In Statutory Suppression Remedy in the Context of Privacy</w:t>
        </w:r>
      </w:hyperlink>
      <w:r>
        <w:t xml:space="preserve">.”  We will make this web page printout available upon request to the other team now and to the Judge after the round. </w:t>
      </w:r>
    </w:p>
    <w:p w14:paraId="6F439BF6" w14:textId="77777777" w:rsidR="00DB5653" w:rsidRPr="00313637" w:rsidRDefault="00DB5653" w:rsidP="00DB5653">
      <w:pPr>
        <w:pStyle w:val="Constructive"/>
      </w:pPr>
      <w:r>
        <w:rPr>
          <w:noProof/>
          <w:lang w:eastAsia="en-US"/>
        </w:rPr>
        <w:drawing>
          <wp:inline distT="0" distB="0" distL="0" distR="0" wp14:anchorId="6E5262B1" wp14:editId="69A109A6">
            <wp:extent cx="5934075" cy="209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095500"/>
                    </a:xfrm>
                    <a:prstGeom prst="rect">
                      <a:avLst/>
                    </a:prstGeom>
                    <a:noFill/>
                    <a:ln>
                      <a:noFill/>
                    </a:ln>
                  </pic:spPr>
                </pic:pic>
              </a:graphicData>
            </a:graphic>
          </wp:inline>
        </w:drawing>
      </w:r>
    </w:p>
    <w:p w14:paraId="0FC32FB8" w14:textId="77777777" w:rsidR="00DB5653" w:rsidRDefault="00DB5653" w:rsidP="00DB5653">
      <w:pPr>
        <w:pStyle w:val="Constructive"/>
      </w:pPr>
      <w:r>
        <w:t>For further confirmation, if you search through the text of the article, you will find no footnotes or references to any events later than 2006.  We don’t know whether the Affirmative cited it knowingly or accidentally, and we’re not trying to accuse anyone of anything.  We just want to make sure that you have accurate information on which to judge the round. We would just ask you to use your best judgment to determine what to do.  We suggest that this evidence has 3 impacts:</w:t>
      </w:r>
    </w:p>
    <w:p w14:paraId="4E0A695B" w14:textId="77777777" w:rsidR="00DB5653" w:rsidRDefault="00DB5653" w:rsidP="00DB5653">
      <w:pPr>
        <w:pStyle w:val="Contention2"/>
      </w:pPr>
      <w:bookmarkStart w:id="4" w:name="_Toc279146700"/>
      <w:r>
        <w:t>Impact 1.  All the Joyce Park evidence should be dropped from the round, since it was improperly cited.</w:t>
      </w:r>
      <w:bookmarkEnd w:id="4"/>
    </w:p>
    <w:p w14:paraId="007894CA" w14:textId="77777777" w:rsidR="00DB5653" w:rsidRDefault="00DB5653" w:rsidP="00DB5653">
      <w:pPr>
        <w:pStyle w:val="Evidence"/>
      </w:pPr>
      <w:r>
        <w:t xml:space="preserve"> There has to be some “suppression remedy,” as the Affirmative team said, when evidence is used improperly. An exclusionary rule should apply to the Affirmative, just like the one they are advocating. </w:t>
      </w:r>
    </w:p>
    <w:p w14:paraId="2CF0BCDC" w14:textId="77777777" w:rsidR="00DB5653" w:rsidRDefault="00DB5653" w:rsidP="00DB5653">
      <w:pPr>
        <w:pStyle w:val="Contention2"/>
      </w:pPr>
      <w:bookmarkStart w:id="5" w:name="_Toc279146701"/>
      <w:r>
        <w:t>Impact 2.  Our evidence will be more recent than theirs if we cite it after 2007.</w:t>
      </w:r>
      <w:bookmarkEnd w:id="5"/>
    </w:p>
    <w:p w14:paraId="2A8A1599" w14:textId="77777777" w:rsidR="00DB5653" w:rsidRDefault="00DB5653" w:rsidP="00DB5653">
      <w:pPr>
        <w:pStyle w:val="Evidence"/>
      </w:pPr>
      <w:r>
        <w:t>They can’t continue to claim 2014 as the date on their evidence, and we will update them with more recent information.</w:t>
      </w:r>
    </w:p>
    <w:p w14:paraId="0E6B4D1D" w14:textId="77777777" w:rsidR="00DB5653" w:rsidRDefault="00DB5653" w:rsidP="00DB5653">
      <w:pPr>
        <w:pStyle w:val="Contention1"/>
      </w:pPr>
      <w:bookmarkStart w:id="6" w:name="_Toc279146702"/>
      <w:r>
        <w:lastRenderedPageBreak/>
        <w:t>NEGATIVE PHILOSOPHY</w:t>
      </w:r>
      <w:r w:rsidRPr="007A4606">
        <w:t xml:space="preserve"> </w:t>
      </w:r>
      <w:r>
        <w:t>/ ALTERNATIVE GOAL:  The goal should be an optimal balance between privacy and security, and the Status Quo is achieving it.</w:t>
      </w:r>
      <w:bookmarkEnd w:id="6"/>
      <w:r>
        <w:t xml:space="preserve">  </w:t>
      </w:r>
    </w:p>
    <w:p w14:paraId="457A080C" w14:textId="77777777" w:rsidR="00DB5653" w:rsidRDefault="00DB5653" w:rsidP="00DB5653">
      <w:pPr>
        <w:pStyle w:val="Contention2"/>
      </w:pPr>
      <w:bookmarkStart w:id="7" w:name="_Toc402633458"/>
      <w:bookmarkStart w:id="8" w:name="_Toc399590987"/>
      <w:bookmarkStart w:id="9" w:name="_Toc279146703"/>
      <w:r>
        <w:t>Rights cannot be the sole consideration.  We have a duty to balance rights with the cost to the community</w:t>
      </w:r>
      <w:bookmarkEnd w:id="7"/>
      <w:bookmarkEnd w:id="8"/>
      <w:bookmarkEnd w:id="9"/>
    </w:p>
    <w:p w14:paraId="75938085" w14:textId="206E57C2" w:rsidR="00DB5653" w:rsidRPr="007945EC" w:rsidRDefault="00DB5653" w:rsidP="00DB5653">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3" w:history="1">
        <w:r w:rsidR="00703E54" w:rsidRPr="00A56061">
          <w:rPr>
            <w:rStyle w:val="Hyperlink"/>
          </w:rPr>
          <w:t>http://www.scu.edu/ethics/practicing/decision/rights.html</w:t>
        </w:r>
      </w:hyperlink>
      <w:r w:rsidR="00703E54">
        <w:t xml:space="preserve"> </w:t>
      </w:r>
    </w:p>
    <w:p w14:paraId="36B673D7" w14:textId="77777777" w:rsidR="00DB5653" w:rsidRDefault="00DB5653" w:rsidP="00DB5653">
      <w:pPr>
        <w:pStyle w:val="Evidence"/>
      </w:pPr>
      <w:r w:rsidRPr="00AF6B8B">
        <w:rPr>
          <w:u w:val="single"/>
        </w:rPr>
        <w:t>But rights should not be the sole consideration in ethical decision-making. In some instances, the social costs or the injustice that would result from respecting a right are too great, and accordingly, that right may need to be limited.</w:t>
      </w:r>
      <w:r>
        <w:t xml:space="preserve"> Moreover, an emphasis on rights tends to limit our vision of what the "moral life" entails. Morality, it's often argued, is not just a matter of not interfering with the rights of others</w:t>
      </w:r>
      <w:r w:rsidRPr="00AF6B8B">
        <w:rPr>
          <w:u w:val="single"/>
        </w:rPr>
        <w:t>. Relying exclusively on a rights approach to ethics tends to emphasize the individual at the expense of the community</w:t>
      </w:r>
      <w:r>
        <w:t xml:space="preserve">. And, while </w:t>
      </w:r>
      <w:r w:rsidRPr="00AF6B8B">
        <w:rPr>
          <w:u w:val="single"/>
        </w:rPr>
        <w:t>morality</w:t>
      </w:r>
      <w:r>
        <w:t xml:space="preserve"> does call on us to respect the uniqueness, dignity, and autonomy of each individual, it </w:t>
      </w:r>
      <w:r w:rsidRPr="00AF6B8B">
        <w:rPr>
          <w:u w:val="single"/>
        </w:rPr>
        <w:t>also invites us to recognize our relatedness—that sense of community, shared values, and the common good which lends itself to an ethics of care, compassion, and concern for others.</w:t>
      </w:r>
    </w:p>
    <w:p w14:paraId="1086CCF6" w14:textId="77777777" w:rsidR="00DB5653" w:rsidRDefault="00DB5653" w:rsidP="00DB5653">
      <w:pPr>
        <w:spacing w:after="0" w:line="240" w:lineRule="auto"/>
        <w:rPr>
          <w:rFonts w:ascii="Times New Roman" w:eastAsia="Times New Roman" w:hAnsi="Times New Roman"/>
          <w:b/>
          <w:bCs/>
          <w:color w:val="000000"/>
          <w:sz w:val="20"/>
          <w:szCs w:val="20"/>
          <w:lang w:eastAsia="fr-FR"/>
        </w:rPr>
      </w:pPr>
      <w:r>
        <w:br w:type="page"/>
      </w:r>
    </w:p>
    <w:p w14:paraId="1E71A248" w14:textId="77777777" w:rsidR="00DB5653" w:rsidRDefault="00DB5653" w:rsidP="00DB5653">
      <w:pPr>
        <w:pStyle w:val="Contention1"/>
      </w:pPr>
      <w:bookmarkStart w:id="10" w:name="_Toc279146704"/>
      <w:r>
        <w:lastRenderedPageBreak/>
        <w:t>INHERENCY</w:t>
      </w:r>
      <w:bookmarkEnd w:id="10"/>
    </w:p>
    <w:p w14:paraId="086B5E61" w14:textId="77777777" w:rsidR="00DB5653" w:rsidRDefault="00DB5653" w:rsidP="00DB5653">
      <w:pPr>
        <w:pStyle w:val="Contention2"/>
      </w:pPr>
      <w:bookmarkStart w:id="11" w:name="_Toc279146705"/>
      <w:r>
        <w:t>Exclusionary Rule still applies even if it’s not written in the law, if the action violated the 4</w:t>
      </w:r>
      <w:r w:rsidRPr="000F798E">
        <w:rPr>
          <w:vertAlign w:val="superscript"/>
        </w:rPr>
        <w:t>th</w:t>
      </w:r>
      <w:r>
        <w:t xml:space="preserve"> Amendment</w:t>
      </w:r>
      <w:bookmarkEnd w:id="11"/>
    </w:p>
    <w:p w14:paraId="1A1067E3" w14:textId="77777777" w:rsidR="00DB5653" w:rsidRDefault="00DB5653" w:rsidP="00DB5653">
      <w:pPr>
        <w:pStyle w:val="Citation3"/>
      </w:pPr>
      <w:r w:rsidRPr="000F798E">
        <w:rPr>
          <w:u w:val="single"/>
        </w:rPr>
        <w:t>Charles Doyle 2012.</w:t>
      </w:r>
      <w:r>
        <w:t xml:space="preserve"> (Senior Specialist in American Public Law with Congressional Research Service) October 9, 2012 Privacy: An Abridged Overview of the Electronic Communications Privacy </w:t>
      </w:r>
      <w:proofErr w:type="gramStart"/>
      <w:r>
        <w:t xml:space="preserve">Act  </w:t>
      </w:r>
      <w:proofErr w:type="gramEnd"/>
      <w:r w:rsidR="006B3A75">
        <w:fldChar w:fldCharType="begin"/>
      </w:r>
      <w:r w:rsidR="006B3A75">
        <w:instrText xml:space="preserve"> HYPERLINK "http://fas.org/sgp/crs/misc/R41734.pdf" </w:instrText>
      </w:r>
      <w:r w:rsidR="006B3A75">
        <w:fldChar w:fldCharType="separate"/>
      </w:r>
      <w:r w:rsidRPr="00C31396">
        <w:rPr>
          <w:rStyle w:val="Hyperlink"/>
        </w:rPr>
        <w:t>http://fas.org/sgp/crs/misc/R41734.pdf</w:t>
      </w:r>
      <w:r w:rsidR="006B3A75">
        <w:rPr>
          <w:rStyle w:val="Hyperlink"/>
        </w:rPr>
        <w:fldChar w:fldCharType="end"/>
      </w:r>
      <w:r>
        <w:t xml:space="preserve"> (Brackets added)</w:t>
      </w:r>
    </w:p>
    <w:p w14:paraId="026E2F3C" w14:textId="77777777" w:rsidR="00DB5653" w:rsidRDefault="00DB5653" w:rsidP="00DB5653">
      <w:pPr>
        <w:pStyle w:val="Evidence"/>
      </w:pPr>
      <w:r>
        <w:t xml:space="preserve">Violations by the United States may give rise to a cause of action and may result in disciplinary action against offending officials or employees under the same provisions that apply to U.S. violations of Title III, Unlike violations of Title III, however, there is no statutory prohibition on disclosure or use of the information through a violation of section 2701; nor is there a statutory rule for the exclusion of evidence as a consequence of a violation. Yet, violations of SCA [Stored Communications Act], which also constitute violations of the Fourth Amendment, will trigger both the Fourth Amendment exclusionary rule and the exceptions to that rule. Even without Exclusionary Rule, there are other penalties for improper electronic search:  Civil and criminal liability.  </w:t>
      </w:r>
    </w:p>
    <w:p w14:paraId="5816B403" w14:textId="77777777" w:rsidR="00DB5653" w:rsidRDefault="00DB5653" w:rsidP="00DB5653">
      <w:pPr>
        <w:pStyle w:val="Contention2"/>
      </w:pPr>
      <w:bookmarkStart w:id="12" w:name="_Toc279146706"/>
      <w:r>
        <w:t>Other penalties apply besides the Exclusionary Rule:  Civil and Criminal Liability</w:t>
      </w:r>
      <w:bookmarkEnd w:id="12"/>
    </w:p>
    <w:p w14:paraId="7A04BF2A" w14:textId="77777777" w:rsidR="00DB5653" w:rsidRPr="00AC17E2" w:rsidRDefault="00DB5653" w:rsidP="00DB5653">
      <w:pPr>
        <w:pStyle w:val="Constructive"/>
        <w:rPr>
          <w:b/>
        </w:rPr>
      </w:pPr>
      <w:r>
        <w:rPr>
          <w:b/>
        </w:rPr>
        <w:t xml:space="preserve">Analysis:  </w:t>
      </w:r>
      <w:r w:rsidRPr="00AC17E2">
        <w:rPr>
          <w:b/>
        </w:rPr>
        <w:t>Civil = lawsuits, where the victim gets money.  Criminal = the agent who did the improper search gets charged with a crime</w:t>
      </w:r>
    </w:p>
    <w:p w14:paraId="2326AA91" w14:textId="4CD4E92D" w:rsidR="00DB5653" w:rsidRPr="003E5EFA" w:rsidRDefault="00DB5653" w:rsidP="00DB5653">
      <w:pPr>
        <w:pStyle w:val="Citation3"/>
      </w:pPr>
      <w:r w:rsidRPr="003E5EFA">
        <w:rPr>
          <w:u w:val="single"/>
        </w:rPr>
        <w:t xml:space="preserve">John </w:t>
      </w:r>
      <w:proofErr w:type="spellStart"/>
      <w:r w:rsidRPr="003E5EFA">
        <w:rPr>
          <w:u w:val="single"/>
        </w:rPr>
        <w:t>Ferdico</w:t>
      </w:r>
      <w:proofErr w:type="spellEnd"/>
      <w:r w:rsidRPr="003E5EFA">
        <w:rPr>
          <w:u w:val="single"/>
        </w:rPr>
        <w:t xml:space="preserve">, Dr. Henry </w:t>
      </w:r>
      <w:proofErr w:type="spellStart"/>
      <w:r w:rsidRPr="003E5EFA">
        <w:rPr>
          <w:u w:val="single"/>
        </w:rPr>
        <w:t>Fradella</w:t>
      </w:r>
      <w:proofErr w:type="spellEnd"/>
      <w:r w:rsidRPr="003E5EFA">
        <w:rPr>
          <w:u w:val="single"/>
        </w:rPr>
        <w:t xml:space="preserve"> and Prof. Christopher Totten 2013.</w:t>
      </w:r>
      <w:r w:rsidRPr="003E5EFA">
        <w:t xml:space="preserve"> (</w:t>
      </w:r>
      <w:proofErr w:type="spellStart"/>
      <w:r w:rsidRPr="003E5EFA">
        <w:t>Ferdico</w:t>
      </w:r>
      <w:proofErr w:type="spellEnd"/>
      <w:r w:rsidRPr="003E5EFA">
        <w:t xml:space="preserve"> - J.D. from Northwestern University School of Law; former Assistant Attorney General and Director of Law Enforcement Education for the State of Maine. </w:t>
      </w:r>
      <w:proofErr w:type="spellStart"/>
      <w:r w:rsidRPr="003E5EFA">
        <w:t>Fradella</w:t>
      </w:r>
      <w:proofErr w:type="spellEnd"/>
      <w:r w:rsidRPr="003E5EFA">
        <w:t xml:space="preserve"> </w:t>
      </w:r>
      <w:proofErr w:type="gramStart"/>
      <w:r w:rsidRPr="003E5EFA">
        <w:t>-  Professor</w:t>
      </w:r>
      <w:proofErr w:type="gramEnd"/>
      <w:r w:rsidRPr="003E5EFA">
        <w:t xml:space="preserve"> of Law, Criminal Justice, and Forensic Studies at California State </w:t>
      </w:r>
      <w:proofErr w:type="spellStart"/>
      <w:r w:rsidRPr="003E5EFA">
        <w:t>Univ</w:t>
      </w:r>
      <w:proofErr w:type="spellEnd"/>
      <w:r w:rsidRPr="003E5EFA">
        <w:t xml:space="preserve">, Long Beach; J.D. from The George Washington University, Ph.D. in interdisciplinary justice studies from Arizona State University. Totten </w:t>
      </w:r>
      <w:proofErr w:type="gramStart"/>
      <w:r w:rsidRPr="003E5EFA">
        <w:t xml:space="preserve">- </w:t>
      </w:r>
      <w:r w:rsidRPr="003E5EFA">
        <w:rPr>
          <w:rStyle w:val="apple-converted-space"/>
        </w:rPr>
        <w:t> </w:t>
      </w:r>
      <w:r w:rsidRPr="003E5EFA">
        <w:t>J.D</w:t>
      </w:r>
      <w:proofErr w:type="gramEnd"/>
      <w:r w:rsidRPr="003E5EFA">
        <w:t xml:space="preserve">. and LL.M. (Masters in Law) from Georgetown University Law Center; assistant professor of Criminal Justice at Kennesaw State University) CRIMINAL PROCEDURE FOR THE CRIMINAL JUSTICE PROFESSIONAL </w:t>
      </w:r>
      <w:hyperlink r:id="rId14" w:anchor="v=onepage&amp;q=%22exclusionary%20rule%22%20%2B%20%22electronic%20communications%20privacy%20act%22&amp;f=false" w:history="1">
        <w:r w:rsidR="00703E54" w:rsidRPr="00A56061">
          <w:rPr>
            <w:rStyle w:val="Hyperlink"/>
          </w:rPr>
          <w:t>http://books.google.fr/books?id=2bkJAAAAQBAJ&amp;pg=PT225&amp;lpg=PT225&amp;dq=%22exclusionary+rule%22+%2B+%22electronic+communications+privacy+act%22&amp;source=bl&amp;ots=19hJvtDQ_6&amp;sig=Qv-w5lofrSY6S2wDmOv5maXQkZQ&amp;hl=en&amp;sa=X&amp;ei=rjFeVNXAG4mQPcW2gIAJ&amp;redir_esc=y#v=onepage&amp;q=%22exclusionary%20rule%22%20%2B%20%22electronic%20communications%20privacy%20act%22&amp;f=false</w:t>
        </w:r>
      </w:hyperlink>
      <w:r w:rsidR="00703E54">
        <w:t xml:space="preserve"> </w:t>
      </w:r>
    </w:p>
    <w:p w14:paraId="1D6A3D57" w14:textId="77777777" w:rsidR="00DB5653" w:rsidRDefault="00DB5653" w:rsidP="00DB5653">
      <w:pPr>
        <w:pStyle w:val="Evidence"/>
      </w:pPr>
      <w:r>
        <w:rPr>
          <w:noProof/>
          <w:lang w:eastAsia="en-US"/>
        </w:rPr>
        <w:drawing>
          <wp:inline distT="0" distB="0" distL="0" distR="0" wp14:anchorId="61FC0E21" wp14:editId="35D51662">
            <wp:extent cx="3648075" cy="1504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648075" cy="1504950"/>
                    </a:xfrm>
                    <a:prstGeom prst="rect">
                      <a:avLst/>
                    </a:prstGeom>
                    <a:noFill/>
                    <a:ln>
                      <a:noFill/>
                    </a:ln>
                  </pic:spPr>
                </pic:pic>
              </a:graphicData>
            </a:graphic>
          </wp:inline>
        </w:drawing>
      </w:r>
    </w:p>
    <w:p w14:paraId="0FC00315" w14:textId="77777777" w:rsidR="00DB5653" w:rsidRDefault="00DB5653" w:rsidP="00DB5653">
      <w:pPr>
        <w:pStyle w:val="Contention1"/>
      </w:pPr>
      <w:bookmarkStart w:id="13" w:name="_Toc279146707"/>
      <w:r>
        <w:lastRenderedPageBreak/>
        <w:t>HARMS / SIGNIFICANCE</w:t>
      </w:r>
      <w:bookmarkEnd w:id="13"/>
    </w:p>
    <w:p w14:paraId="5442F340" w14:textId="77777777" w:rsidR="00DB5653" w:rsidRDefault="00DB5653" w:rsidP="00DB5653">
      <w:pPr>
        <w:pStyle w:val="Contention2"/>
      </w:pPr>
      <w:bookmarkStart w:id="14" w:name="_Toc279146708"/>
      <w:r>
        <w:t>The fact that the government collected information outside ECPA doesn’t mean privacy was violated</w:t>
      </w:r>
      <w:bookmarkEnd w:id="14"/>
    </w:p>
    <w:p w14:paraId="277AC80D" w14:textId="75029646" w:rsidR="00DB5653" w:rsidRPr="00C607B6" w:rsidRDefault="00DB5653" w:rsidP="00DB5653">
      <w:pPr>
        <w:pStyle w:val="Citation3"/>
      </w:pPr>
      <w:proofErr w:type="gramStart"/>
      <w:r w:rsidRPr="00C607B6">
        <w:rPr>
          <w:u w:val="single"/>
        </w:rPr>
        <w:t xml:space="preserve">Encyclopedia of American Civil Liberties, edited by Paul </w:t>
      </w:r>
      <w:proofErr w:type="spellStart"/>
      <w:r w:rsidRPr="00C607B6">
        <w:rPr>
          <w:u w:val="single"/>
        </w:rPr>
        <w:t>Finkelman</w:t>
      </w:r>
      <w:proofErr w:type="spellEnd"/>
      <w:r w:rsidRPr="00C607B6">
        <w:rPr>
          <w:u w:val="single"/>
        </w:rPr>
        <w:t xml:space="preserve"> 2006.</w:t>
      </w:r>
      <w:proofErr w:type="gramEnd"/>
      <w:r>
        <w:t xml:space="preserve"> (</w:t>
      </w:r>
      <w:proofErr w:type="gramStart"/>
      <w:r>
        <w:t>professor</w:t>
      </w:r>
      <w:proofErr w:type="gramEnd"/>
      <w:r>
        <w:t xml:space="preserve"> of law &amp; public policy at Albany Law School) </w:t>
      </w:r>
      <w:r w:rsidRPr="00C607B6">
        <w:t xml:space="preserve"> </w:t>
      </w:r>
      <w:hyperlink r:id="rId17" w:anchor="v=onepage&amp;q=%22exclusionary%20rule%22%20%2B%20%22electronic%20communications%20privacy%20act%22&amp;f=false" w:history="1">
        <w:r w:rsidR="00703E54" w:rsidRPr="00A56061">
          <w:rPr>
            <w:rStyle w:val="Hyperlink"/>
          </w:rPr>
          <w:t>http://books.google.fr/books?id=TXoKAgAAQBAJ&amp;pg=PA487&amp;lpg=PA487&amp;dq=%22exclusionary+rule%22+%2B+%22electronic+communications+privacy+act%22&amp;source=bl&amp;ots=GOnX4IXaCD&amp;sig=gGh7Z25R6oIEktnzRZXYRY-I-mo&amp;hl=en&amp;sa=X&amp;ei=PShdVNr8KMTIPITWgJAI&amp;redir_esc=y#v=onepage&amp;q=%22exclusionary%20rule%22%20%2B%20%22electronic%20communications%20privacy%20act%22&amp;f=false</w:t>
        </w:r>
      </w:hyperlink>
      <w:r w:rsidR="00703E54">
        <w:t xml:space="preserve"> </w:t>
      </w:r>
    </w:p>
    <w:p w14:paraId="2C59607C" w14:textId="77777777" w:rsidR="00DB5653" w:rsidRDefault="00DB5653" w:rsidP="00DB5653">
      <w:pPr>
        <w:pStyle w:val="Evidence"/>
      </w:pPr>
      <w:r>
        <w:rPr>
          <w:noProof/>
          <w:lang w:eastAsia="en-US"/>
        </w:rPr>
        <w:drawing>
          <wp:inline distT="0" distB="0" distL="0" distR="0" wp14:anchorId="0CABEC10" wp14:editId="09AA8F9B">
            <wp:extent cx="2466975" cy="2076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BEBA8EAE-BF5A-486C-A8C5-ECC9F3942E4B}">
                          <a14:imgProps xmlns:a14="http://schemas.microsoft.com/office/drawing/2010/main">
                            <a14:imgLayer r:embed="rId1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466975" cy="2076450"/>
                    </a:xfrm>
                    <a:prstGeom prst="rect">
                      <a:avLst/>
                    </a:prstGeom>
                    <a:noFill/>
                    <a:ln>
                      <a:noFill/>
                    </a:ln>
                  </pic:spPr>
                </pic:pic>
              </a:graphicData>
            </a:graphic>
          </wp:inline>
        </w:drawing>
      </w:r>
    </w:p>
    <w:p w14:paraId="7BD72CA4" w14:textId="77777777" w:rsidR="00DB5653" w:rsidRDefault="00DB5653" w:rsidP="00DB5653">
      <w:pPr>
        <w:pStyle w:val="Contention1"/>
      </w:pPr>
      <w:bookmarkStart w:id="15" w:name="_Toc279146709"/>
      <w:r>
        <w:t>SOLVENCY</w:t>
      </w:r>
      <w:bookmarkEnd w:id="15"/>
    </w:p>
    <w:p w14:paraId="08D8873E" w14:textId="77777777" w:rsidR="00DB5653" w:rsidRDefault="00DB5653" w:rsidP="00DB5653">
      <w:pPr>
        <w:pStyle w:val="Contention1"/>
      </w:pPr>
      <w:bookmarkStart w:id="16" w:name="_Toc279146710"/>
      <w:r>
        <w:t>1. Exclusionary Rule has no net benefit</w:t>
      </w:r>
      <w:bookmarkEnd w:id="16"/>
    </w:p>
    <w:p w14:paraId="75C90C25" w14:textId="77777777" w:rsidR="00DB5653" w:rsidRDefault="00DB5653" w:rsidP="00DB5653">
      <w:pPr>
        <w:pStyle w:val="Contention2"/>
      </w:pPr>
      <w:bookmarkStart w:id="17" w:name="_Toc279146711"/>
      <w:r>
        <w:t>Deterrence benefits of Exclusionary Rule are marginal compared to cost to the public</w:t>
      </w:r>
      <w:bookmarkEnd w:id="17"/>
    </w:p>
    <w:p w14:paraId="3CE3D13E" w14:textId="567BF32E" w:rsidR="00DB5653" w:rsidRDefault="00DB5653" w:rsidP="00DB5653">
      <w:pPr>
        <w:pStyle w:val="Citation3"/>
        <w:rPr>
          <w:u w:val="single"/>
        </w:rPr>
      </w:pPr>
      <w:proofErr w:type="gramStart"/>
      <w:r>
        <w:rPr>
          <w:u w:val="single"/>
        </w:rPr>
        <w:t>Prof. H. Mitchell Caldwell</w:t>
      </w:r>
      <w:r>
        <w:t xml:space="preserve"> 2006.</w:t>
      </w:r>
      <w:proofErr w:type="gramEnd"/>
      <w:r>
        <w:t xml:space="preserve"> (</w:t>
      </w:r>
      <w:r w:rsidRPr="009E79E4">
        <w:t xml:space="preserve">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0" w:history="1">
        <w:r w:rsidR="00703E54" w:rsidRPr="00A56061">
          <w:rPr>
            <w:rStyle w:val="Hyperlink"/>
          </w:rPr>
          <w:t>https://www.questia.com/library/journal/1P3-1080331461/fixing-the-constable-s-blunder-can-one-trial-judge</w:t>
        </w:r>
      </w:hyperlink>
      <w:r w:rsidR="00703E54">
        <w:t xml:space="preserve"> </w:t>
      </w:r>
      <w:r w:rsidRPr="009E79E4">
        <w:t>(brackets and ellipses in original, including the erroneous single bracket before the word "conferring")</w:t>
      </w:r>
    </w:p>
    <w:p w14:paraId="0ADEFD49" w14:textId="77777777" w:rsidR="00DB5653" w:rsidRDefault="00DB5653" w:rsidP="00DB5653">
      <w:pPr>
        <w:pStyle w:val="Evidence"/>
      </w:pPr>
      <w:r>
        <w:t xml:space="preserve">Four years later, in </w:t>
      </w:r>
      <w:proofErr w:type="spellStart"/>
      <w:r>
        <w:t>Rakas</w:t>
      </w:r>
      <w:proofErr w:type="spellEnd"/>
      <w:r>
        <w:t xml:space="preserve"> v. Illinois, the Court implemented its broadest limitation of the exclusionary rule in holding that "a mere passenger . . . lacks standing to challenge the legality of the search of [a] vehicle." In limiting the class of persons that could assert the exclusionary rule, the Court noted that Fourth Amendment rights are personal and that "[conferring standing to raise vicarious Fourth Amendment claims would necessarily mean a more widespread invocation of the exclusionary rule." In addition to limiting the rule's "widespread invocation," the </w:t>
      </w:r>
      <w:proofErr w:type="spellStart"/>
      <w:r>
        <w:t>Rakas</w:t>
      </w:r>
      <w:proofErr w:type="spellEnd"/>
      <w:r>
        <w:t xml:space="preserve"> decision provided the clearest evidence of the Court's dissatisfaction with the marginal, even questionable, benefits of deterring police action measured against the substantial cost to the public of excluding incriminating evidence.</w:t>
      </w:r>
    </w:p>
    <w:p w14:paraId="27A7911E" w14:textId="77777777" w:rsidR="00DB5653" w:rsidRDefault="00DB5653" w:rsidP="00DB5653">
      <w:pPr>
        <w:pStyle w:val="Contention2"/>
      </w:pPr>
      <w:bookmarkStart w:id="18" w:name="_Toc279146712"/>
      <w:r>
        <w:lastRenderedPageBreak/>
        <w:t>Public cost often does not outweigh the benefit to using the exclusionary rule</w:t>
      </w:r>
      <w:bookmarkEnd w:id="18"/>
    </w:p>
    <w:p w14:paraId="6276FD32" w14:textId="2BEC42D7" w:rsidR="00DB5653" w:rsidRDefault="00DB5653" w:rsidP="00DB5653">
      <w:pPr>
        <w:pStyle w:val="Citation3"/>
        <w:rPr>
          <w:u w:val="single"/>
        </w:rPr>
      </w:pPr>
      <w:r>
        <w:rPr>
          <w:u w:val="single"/>
        </w:rPr>
        <w:t>Prof. H. Mitchell Caldwell 2006</w:t>
      </w:r>
      <w:r>
        <w:t xml:space="preserve"> </w:t>
      </w:r>
      <w:r w:rsidRPr="009E79E4">
        <w:t xml:space="preserve">(Pepperdine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1" w:history="1">
        <w:r w:rsidR="00703E54" w:rsidRPr="00A56061">
          <w:rPr>
            <w:rStyle w:val="Hyperlink"/>
          </w:rPr>
          <w:t>https://www.questia.com/library/journal/1P3-1080331461/fixing-the-constable-s-blunder-can-one-trial-judge</w:t>
        </w:r>
      </w:hyperlink>
      <w:r w:rsidR="00703E54">
        <w:t xml:space="preserve"> </w:t>
      </w:r>
    </w:p>
    <w:p w14:paraId="09DC4414" w14:textId="77777777" w:rsidR="00DB5653" w:rsidRDefault="00DB5653" w:rsidP="00DB5653">
      <w:pPr>
        <w:pStyle w:val="Evidence"/>
      </w:pPr>
      <w:r>
        <w:t xml:space="preserve">These cases clearly demonstrate that rather than extending the exclusionary rule's protections in the forty-five years since its </w:t>
      </w:r>
      <w:proofErr w:type="spellStart"/>
      <w:r>
        <w:t>Mapp</w:t>
      </w:r>
      <w:proofErr w:type="spellEnd"/>
      <w:r>
        <w:t xml:space="preserve"> decision, the Court has consistently reined in the rule. It has done so because the costs incurred by the public often do not outweigh the deterrence "benefit" that may result.</w:t>
      </w:r>
    </w:p>
    <w:p w14:paraId="622C6FBB" w14:textId="77777777" w:rsidR="00DB5653" w:rsidRDefault="00DB5653" w:rsidP="00DB5653">
      <w:pPr>
        <w:pStyle w:val="Contention2"/>
      </w:pPr>
      <w:bookmarkStart w:id="19" w:name="_Toc279146713"/>
      <w:r>
        <w:t>Exclusionary Rule fails - that’s why the US is the only country that uses it</w:t>
      </w:r>
      <w:bookmarkEnd w:id="19"/>
    </w:p>
    <w:p w14:paraId="5DC7492D" w14:textId="0A0A638E" w:rsidR="00DB5653" w:rsidRDefault="00DB5653" w:rsidP="00DB5653">
      <w:pPr>
        <w:pStyle w:val="Citation3"/>
      </w:pPr>
      <w:r>
        <w:rPr>
          <w:u w:val="single"/>
        </w:rPr>
        <w:t xml:space="preserve">Ronald </w:t>
      </w:r>
      <w:proofErr w:type="spellStart"/>
      <w:r>
        <w:rPr>
          <w:u w:val="single"/>
        </w:rPr>
        <w:t>Rychlak</w:t>
      </w:r>
      <w:proofErr w:type="spellEnd"/>
      <w:r>
        <w:rPr>
          <w:u w:val="single"/>
        </w:rPr>
        <w:t xml:space="preserve"> 2010.</w:t>
      </w:r>
      <w:r>
        <w:t xml:space="preserve">  (Associate Dean for Academic Affairs and MDLA Professor of Law, University of </w:t>
      </w:r>
      <w:proofErr w:type="gramStart"/>
      <w:r>
        <w:t>Mississippi  School</w:t>
      </w:r>
      <w:proofErr w:type="gramEnd"/>
      <w:r>
        <w:t xml:space="preserve"> of Law) REPLACING THE EXCLUSIONARY RULE: FOURTH AMENDMENT VIOLATIONS AS DIRECT CRIMINAL CONTEMPT</w:t>
      </w:r>
      <w:proofErr w:type="gramStart"/>
      <w:r>
        <w:t>,  CHICAGO</w:t>
      </w:r>
      <w:proofErr w:type="gramEnd"/>
      <w:r>
        <w:t xml:space="preserve">-KENT LAW REVIEW, </w:t>
      </w:r>
      <w:hyperlink r:id="rId22" w:history="1">
        <w:r w:rsidR="00703E54" w:rsidRPr="00A56061">
          <w:rPr>
            <w:rStyle w:val="Hyperlink"/>
          </w:rPr>
          <w:t>http://scholarship.kentlaw.iit.edu/cgi/viewcontent.cgi?article=3741&amp;context=cklawreview</w:t>
        </w:r>
      </w:hyperlink>
      <w:r w:rsidR="00703E54">
        <w:t xml:space="preserve"> </w:t>
      </w:r>
      <w:r>
        <w:t>(brackets in original)</w:t>
      </w:r>
    </w:p>
    <w:p w14:paraId="414F20EF" w14:textId="77777777" w:rsidR="00DB5653" w:rsidRPr="0091205B" w:rsidRDefault="00DB5653" w:rsidP="00DB5653">
      <w:pPr>
        <w:pStyle w:val="Evidence"/>
      </w:pPr>
      <w:r w:rsidRPr="0091205B">
        <w:t xml:space="preserve">There are cases where exclusion makes sense, but too often it fails to protect constitutional rights, it interferes with efforts to reach justice, and it makes society more dangerous </w:t>
      </w:r>
      <w:proofErr w:type="gramStart"/>
      <w:r w:rsidRPr="0091205B">
        <w:t>by  letting</w:t>
      </w:r>
      <w:proofErr w:type="gramEnd"/>
      <w:r w:rsidRPr="0091205B">
        <w:t xml:space="preserve"> wrongdoers avoid punishment. That is why “[</w:t>
      </w:r>
      <w:proofErr w:type="gramStart"/>
      <w:r w:rsidRPr="0091205B">
        <w:t>t]he</w:t>
      </w:r>
      <w:proofErr w:type="gramEnd"/>
      <w:r w:rsidRPr="0091205B">
        <w:t xml:space="preserve"> United States is the only country to take the position that some police misconduct must automatically result in the suppression of physical evidence.”</w:t>
      </w:r>
    </w:p>
    <w:p w14:paraId="13AF45A5" w14:textId="77777777" w:rsidR="00DB5653" w:rsidRDefault="00DB5653" w:rsidP="00DB5653">
      <w:pPr>
        <w:pStyle w:val="Contention1"/>
      </w:pPr>
      <w:bookmarkStart w:id="20" w:name="_Toc279146714"/>
      <w:r>
        <w:t>2. Police ignorance</w:t>
      </w:r>
      <w:bookmarkEnd w:id="20"/>
    </w:p>
    <w:p w14:paraId="460F9618" w14:textId="77777777" w:rsidR="00DB5653" w:rsidRDefault="00DB5653" w:rsidP="00DB5653">
      <w:pPr>
        <w:pStyle w:val="Contention2"/>
      </w:pPr>
      <w:bookmarkStart w:id="21" w:name="_Toc279146715"/>
      <w:r>
        <w:t>Heffernan &amp; Lovely Study: Police don't understand 4th Amendment, so no deterrence effect</w:t>
      </w:r>
      <w:bookmarkEnd w:id="21"/>
    </w:p>
    <w:p w14:paraId="5EFDF7AD" w14:textId="062B8EF6" w:rsidR="00DB5653" w:rsidRPr="0091205B" w:rsidRDefault="00DB5653" w:rsidP="00DB5653">
      <w:pPr>
        <w:pStyle w:val="Citation3"/>
      </w:pPr>
      <w:r w:rsidRPr="0091205B">
        <w:rPr>
          <w:u w:val="single"/>
        </w:rPr>
        <w:t>Prof. H. Mitchell Caldwell 2006</w:t>
      </w:r>
      <w:r w:rsidRPr="0091205B">
        <w:t xml:space="preserve"> (Pepperdine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3" w:history="1">
        <w:r w:rsidR="00703E54" w:rsidRPr="00A56061">
          <w:rPr>
            <w:rStyle w:val="Hyperlink"/>
          </w:rPr>
          <w:t>https://www.questia.com/library/journal/1P3-1080331461/fixing-the-constable-s-blunder-can-one-trial-judge</w:t>
        </w:r>
      </w:hyperlink>
      <w:r w:rsidR="00703E54">
        <w:t xml:space="preserve"> </w:t>
      </w:r>
    </w:p>
    <w:p w14:paraId="50138356" w14:textId="77777777" w:rsidR="00DB5653" w:rsidRDefault="00DB5653" w:rsidP="00DB5653">
      <w:pPr>
        <w:pStyle w:val="Evidence"/>
      </w:pPr>
      <w:r>
        <w:t>In addition to concluding that slightly more than half of police officers were knowledgeable with recent search and seizure decisions, the study showed that an alarming 34% of police officers believed it was legal to make a warrantless search when actual circumstances would render the action unconstitutional. Even though Heffernan and Lovely concluded that the indirect sanction of evidence exclusion and perhaps lost prosecutions was sufficient to deter most officers from Fourth Amendment violations, the poor performance by the officers regarding Fourth Amendment law seems to undermine that conclusion. There can be no deterrence in the absence of police understanding the law.</w:t>
      </w:r>
    </w:p>
    <w:p w14:paraId="17A24BC4" w14:textId="77777777" w:rsidR="00DB5653" w:rsidRDefault="00DB5653" w:rsidP="00DB5653">
      <w:pPr>
        <w:pStyle w:val="Contention2"/>
      </w:pPr>
      <w:bookmarkStart w:id="22" w:name="_Toc279146716"/>
      <w:r>
        <w:t>Police do not learn search &amp; seizure rules even when they have evidence excluded</w:t>
      </w:r>
      <w:bookmarkEnd w:id="22"/>
    </w:p>
    <w:p w14:paraId="484169A8" w14:textId="383234B3" w:rsidR="00DB5653" w:rsidRPr="0091205B" w:rsidRDefault="00DB5653" w:rsidP="00DB5653">
      <w:pPr>
        <w:pStyle w:val="Citation3"/>
      </w:pPr>
      <w:r w:rsidRPr="0091205B">
        <w:rPr>
          <w:u w:val="single"/>
        </w:rPr>
        <w:t>Prof. H. Mitchell Caldwell 2006</w:t>
      </w:r>
      <w:r>
        <w:t xml:space="preserve"> </w:t>
      </w:r>
      <w:r w:rsidRPr="0091205B">
        <w:t xml:space="preserve">(Pepperdine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4" w:history="1">
        <w:r w:rsidR="00703E54" w:rsidRPr="00A56061">
          <w:rPr>
            <w:rStyle w:val="Hyperlink"/>
          </w:rPr>
          <w:t>https://www.questia.com/library/journal/1P3-1080331461/fixing-the-constable-s-blunder-can-one-trial-judge</w:t>
        </w:r>
      </w:hyperlink>
      <w:r w:rsidR="00703E54">
        <w:t xml:space="preserve"> </w:t>
      </w:r>
    </w:p>
    <w:p w14:paraId="107F2880" w14:textId="77777777" w:rsidR="00DB5653" w:rsidRDefault="00DB5653" w:rsidP="00DB5653">
      <w:pPr>
        <w:pStyle w:val="Evidence"/>
      </w:pPr>
      <w:r>
        <w:t>Of all the officers surveyed, fifty-five percent admitted that on at least one occasion, evidence they had recovered had been excluded, and more than two-thirds of the officers stated that they heard the ruling in court or were informed of the ruling by the prosecutor. Following up on this point, we analyzed the responses to ascertain if the officers who admitted past violations scored differently on the search and seizure questions from those officers who claimed to have never had evidence excluded. We found no statistically significant difference in the questionnaire results of the two groups. From this it could be concluded that there was no specific deterrent effect in terms of causing the officers to better understand the rules.</w:t>
      </w:r>
      <w:r>
        <w:br/>
      </w:r>
    </w:p>
    <w:p w14:paraId="79418180" w14:textId="77777777" w:rsidR="00DB5653" w:rsidRDefault="00DB5653" w:rsidP="00DB5653">
      <w:pPr>
        <w:pStyle w:val="Contention1"/>
      </w:pPr>
      <w:bookmarkStart w:id="23" w:name="_Toc279146717"/>
      <w:r>
        <w:lastRenderedPageBreak/>
        <w:t>3.  Deliberate circumvention.   Police will deliberately ignore 4th Amendment rules</w:t>
      </w:r>
      <w:bookmarkEnd w:id="23"/>
    </w:p>
    <w:p w14:paraId="611204E2" w14:textId="77777777" w:rsidR="00DB5653" w:rsidRDefault="00DB5653" w:rsidP="00DB5653">
      <w:pPr>
        <w:pStyle w:val="Contention2"/>
      </w:pPr>
      <w:bookmarkStart w:id="24" w:name="_Toc279146718"/>
      <w:r>
        <w:t>Police know about the Exclusionary Rule and violate 4th Amendment anyway</w:t>
      </w:r>
      <w:bookmarkEnd w:id="24"/>
    </w:p>
    <w:p w14:paraId="0B5235D6" w14:textId="19867072" w:rsidR="00DB5653" w:rsidRDefault="00DB5653" w:rsidP="00DB5653">
      <w:pPr>
        <w:pStyle w:val="Citation3"/>
        <w:rPr>
          <w:u w:val="single"/>
        </w:rPr>
      </w:pPr>
      <w:r>
        <w:rPr>
          <w:u w:val="single"/>
        </w:rPr>
        <w:t xml:space="preserve">Ronald </w:t>
      </w:r>
      <w:proofErr w:type="spellStart"/>
      <w:r>
        <w:rPr>
          <w:u w:val="single"/>
        </w:rPr>
        <w:t>Rychlak</w:t>
      </w:r>
      <w:proofErr w:type="spellEnd"/>
      <w:r>
        <w:rPr>
          <w:u w:val="single"/>
        </w:rPr>
        <w:t xml:space="preserve"> 2010.</w:t>
      </w:r>
      <w:r>
        <w:t xml:space="preserve">  (Associate Dean for Academic Affairs and MDLA Professor of Law, University of </w:t>
      </w:r>
      <w:proofErr w:type="gramStart"/>
      <w:r>
        <w:t>Mississippi  School</w:t>
      </w:r>
      <w:proofErr w:type="gramEnd"/>
      <w:r>
        <w:t xml:space="preserve"> of Law) REPLACING THE EXCLUSIONARY RULE: FOURTH AMENDMENT VIOLATIONS AS DIRECT CRIMINAL CONTEMPT</w:t>
      </w:r>
      <w:proofErr w:type="gramStart"/>
      <w:r>
        <w:t>,  CHICAGO</w:t>
      </w:r>
      <w:proofErr w:type="gramEnd"/>
      <w:r>
        <w:t xml:space="preserve">-KENT LAW REVIEW, </w:t>
      </w:r>
      <w:hyperlink r:id="rId25" w:history="1">
        <w:r w:rsidR="00703E54" w:rsidRPr="00A56061">
          <w:rPr>
            <w:rStyle w:val="Hyperlink"/>
          </w:rPr>
          <w:t>http://scholarship.kentlaw.iit.edu/cgi/viewcontent.cgi?article=3741&amp;context=cklawreview</w:t>
        </w:r>
      </w:hyperlink>
      <w:r w:rsidR="00703E54">
        <w:t xml:space="preserve"> </w:t>
      </w:r>
    </w:p>
    <w:p w14:paraId="6BE7FD26" w14:textId="77777777" w:rsidR="00DB5653" w:rsidRDefault="00DB5653" w:rsidP="00DB5653">
      <w:pPr>
        <w:pStyle w:val="Evidence"/>
      </w:pPr>
      <w:r>
        <w:t>Many of the most problematic searches and seizures are never judicially reviewed because the claims are bargained away as part of guilty plea arrangements. Moreover, police officers may lie to avoid suppression. Finally, some officers may intentionally violate the Fourth Amendment because they find that the incentives for conducting illegal searches and seizures—the suspect’s arrest, loss of employment, deportation, and/or deprivation of privacy and liberty—outweigh the disincentive of the possible future suppression of evidence.</w:t>
      </w:r>
    </w:p>
    <w:p w14:paraId="3DE793AA" w14:textId="77777777" w:rsidR="00DB5653" w:rsidRDefault="00DB5653" w:rsidP="00DB5653">
      <w:pPr>
        <w:pStyle w:val="Contention2"/>
      </w:pPr>
      <w:bookmarkStart w:id="25" w:name="_Toc279146719"/>
      <w:r>
        <w:t>No empirical evidence that the rule actually deters illegal police conduct</w:t>
      </w:r>
      <w:bookmarkEnd w:id="25"/>
    </w:p>
    <w:p w14:paraId="7818BA25" w14:textId="77777777" w:rsidR="00DB5653" w:rsidRDefault="00DB5653" w:rsidP="00DB5653">
      <w:pPr>
        <w:pStyle w:val="Citation3"/>
      </w:pPr>
      <w:r>
        <w:rPr>
          <w:u w:val="single"/>
        </w:rPr>
        <w:t xml:space="preserve">Ronald </w:t>
      </w:r>
      <w:proofErr w:type="spellStart"/>
      <w:r>
        <w:rPr>
          <w:u w:val="single"/>
        </w:rPr>
        <w:t>Rychlak</w:t>
      </w:r>
      <w:proofErr w:type="spellEnd"/>
      <w:r>
        <w:rPr>
          <w:u w:val="single"/>
        </w:rPr>
        <w:t xml:space="preserve"> 2010</w:t>
      </w:r>
      <w:r>
        <w:t xml:space="preserve">.  (Associate Dean for Academic Affairs and MDLA Professor of Law, University of </w:t>
      </w:r>
      <w:proofErr w:type="gramStart"/>
      <w:r>
        <w:t>Mississippi  School</w:t>
      </w:r>
      <w:proofErr w:type="gramEnd"/>
      <w:r>
        <w:t xml:space="preserve"> of Law) REPLACING THE EXCLUSIONARY RULE: FOURTH AMENDMENT VIOLATIONS AS DIRECT CRIMINAL CONTEMPT</w:t>
      </w:r>
      <w:proofErr w:type="gramStart"/>
      <w:r>
        <w:t>,  CHICAGO</w:t>
      </w:r>
      <w:proofErr w:type="gramEnd"/>
      <w:r>
        <w:t xml:space="preserve">-KENT LAW REVIEW, </w:t>
      </w:r>
      <w:hyperlink r:id="rId26" w:history="1">
        <w:r w:rsidRPr="00C31396">
          <w:rPr>
            <w:rStyle w:val="Hyperlink"/>
          </w:rPr>
          <w:t>http://scholarship.kentlaw.iit.edu/cgi/viewcontent.cgi?article=3741&amp;context=cklawreview</w:t>
        </w:r>
      </w:hyperlink>
    </w:p>
    <w:p w14:paraId="67AA1207" w14:textId="77777777" w:rsidR="00DB5653" w:rsidRDefault="00DB5653" w:rsidP="00DB5653">
      <w:pPr>
        <w:pStyle w:val="Evidence"/>
      </w:pPr>
      <w:r>
        <w:t xml:space="preserve">The Court has never used persuasive empirical evidence in its opinions to support or dispute its deterrence rationale.  As former Chief Justice Warren Burger pointed out, “there is no empirical evidence to support </w:t>
      </w:r>
      <w:proofErr w:type="gramStart"/>
      <w:r>
        <w:t>the  claim</w:t>
      </w:r>
      <w:proofErr w:type="gramEnd"/>
      <w:r>
        <w:t xml:space="preserve"> that the rule actually deters illegal conduct of law-enforcement officials.”  Modern police departments are more professional than they were fifty years ago.  Intra-departmental discipline of officers who engage in misconduct and recourse to civil suits against offending police officials appear more effective than in the past.  Even if a meaningful relationship could be established between </w:t>
      </w:r>
      <w:proofErr w:type="gramStart"/>
      <w:r>
        <w:t>suppression  and</w:t>
      </w:r>
      <w:proofErr w:type="gramEnd"/>
      <w:r>
        <w:t xml:space="preserve"> deterrence, it is likely that the relationship would vary significantly from one police department to another, depending on a variety of factors.</w:t>
      </w:r>
    </w:p>
    <w:p w14:paraId="028288AA" w14:textId="77777777" w:rsidR="00DB5653" w:rsidRDefault="00DB5653" w:rsidP="00DB5653">
      <w:pPr>
        <w:pStyle w:val="Contention2"/>
      </w:pPr>
      <w:bookmarkStart w:id="26" w:name="_Toc279146720"/>
      <w:r>
        <w:t>Heffernan &amp; Lovely Study - Serious questions about effectiveness of the exclusionary rule</w:t>
      </w:r>
      <w:bookmarkEnd w:id="26"/>
    </w:p>
    <w:p w14:paraId="64C1875F" w14:textId="616D76EE" w:rsidR="00DB5653" w:rsidRPr="00600A9E" w:rsidRDefault="00DB5653" w:rsidP="00DB5653">
      <w:pPr>
        <w:pStyle w:val="Citation3"/>
      </w:pPr>
      <w:proofErr w:type="gramStart"/>
      <w:r w:rsidRPr="003F58C5">
        <w:rPr>
          <w:u w:val="single"/>
        </w:rPr>
        <w:t>Prof. H. Mitchell Caldwell 2006.</w:t>
      </w:r>
      <w:proofErr w:type="gramEnd"/>
      <w:r w:rsidRPr="00600A9E">
        <w:t xml:space="preserve"> (Pepperdine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7" w:history="1">
        <w:r w:rsidR="00703E54" w:rsidRPr="00A56061">
          <w:rPr>
            <w:rStyle w:val="Hyperlink"/>
          </w:rPr>
          <w:t>https://www.questia.com/library/journal/1P3-1080331461/fixing-the-constable-s-blunder-can-one-trial-judge</w:t>
        </w:r>
      </w:hyperlink>
      <w:r w:rsidR="00703E54">
        <w:t xml:space="preserve"> </w:t>
      </w:r>
    </w:p>
    <w:p w14:paraId="6F732865" w14:textId="77777777" w:rsidR="00DB5653" w:rsidRDefault="00DB5653" w:rsidP="00DB5653">
      <w:pPr>
        <w:pStyle w:val="Evidence"/>
      </w:pPr>
      <w:r w:rsidRPr="00600A9E">
        <w:t>One other finding of this study merits attention. Heffernan and Lovely found that out of the more than 500 officers surveyed, 15% would intentionally follow an illegal course of conduct. Thus, nearly one in six would knowingly violate someone's Fourth Amendment rights. Such a number is significant in itself, but when one realizes that it is almost assuredly understated, it raises serious concerns about the effectiveness of the indirect sanction of the exclusionary rule.</w:t>
      </w:r>
    </w:p>
    <w:p w14:paraId="2FE19637" w14:textId="77777777" w:rsidR="00DB5653" w:rsidRDefault="00DB5653" w:rsidP="00DB5653">
      <w:pPr>
        <w:pStyle w:val="Contention1"/>
      </w:pPr>
      <w:bookmarkStart w:id="27" w:name="_Toc279146721"/>
      <w:r>
        <w:lastRenderedPageBreak/>
        <w:t>DISADVANTAGES</w:t>
      </w:r>
      <w:bookmarkEnd w:id="27"/>
    </w:p>
    <w:p w14:paraId="7C4C88A1" w14:textId="77777777" w:rsidR="00DB5653" w:rsidRDefault="00DB5653" w:rsidP="00DB5653">
      <w:pPr>
        <w:pStyle w:val="Contention1"/>
      </w:pPr>
      <w:bookmarkStart w:id="28" w:name="_Toc279146722"/>
      <w:r>
        <w:t>1. Excluding evidence blocks the search for truth</w:t>
      </w:r>
      <w:bookmarkEnd w:id="28"/>
      <w:r>
        <w:t xml:space="preserve"> </w:t>
      </w:r>
    </w:p>
    <w:p w14:paraId="1F2281B9" w14:textId="77777777" w:rsidR="00DB5653" w:rsidRDefault="00DB5653" w:rsidP="00DB5653">
      <w:pPr>
        <w:pStyle w:val="Contention2"/>
      </w:pPr>
      <w:bookmarkStart w:id="29" w:name="_Toc279146723"/>
      <w:r>
        <w:t>Link:  Incriminating evidence is often excluded from criminal trials</w:t>
      </w:r>
      <w:bookmarkEnd w:id="29"/>
    </w:p>
    <w:p w14:paraId="09D76C27" w14:textId="4432404E" w:rsidR="00DB5653" w:rsidRPr="003F58C5" w:rsidRDefault="00DB5653" w:rsidP="00DB5653">
      <w:pPr>
        <w:pStyle w:val="Citation3"/>
      </w:pPr>
      <w:proofErr w:type="gramStart"/>
      <w:r w:rsidRPr="003F58C5">
        <w:rPr>
          <w:u w:val="single"/>
        </w:rPr>
        <w:t>Prof. H. Mitchell Caldwell 2006.</w:t>
      </w:r>
      <w:proofErr w:type="gramEnd"/>
      <w:r w:rsidRPr="003F58C5">
        <w:t xml:space="preserve"> (Pepperdine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28" w:history="1">
        <w:r w:rsidR="00703E54" w:rsidRPr="00A56061">
          <w:rPr>
            <w:rStyle w:val="Hyperlink"/>
          </w:rPr>
          <w:t>https://www.questia.com/library/journal/1P3-1080331461/fixing-the-constable-s-blunder-can-one-trial-judge</w:t>
        </w:r>
      </w:hyperlink>
      <w:r w:rsidR="00703E54">
        <w:t xml:space="preserve"> </w:t>
      </w:r>
      <w:r w:rsidRPr="003F58C5">
        <w:t>(brackets added)</w:t>
      </w:r>
    </w:p>
    <w:p w14:paraId="285CD4C2" w14:textId="77777777" w:rsidR="00DB5653" w:rsidRDefault="00DB5653" w:rsidP="00DB5653">
      <w:pPr>
        <w:pStyle w:val="Evidence"/>
      </w:pPr>
      <w:r>
        <w:t xml:space="preserve">Less than two years after the </w:t>
      </w:r>
      <w:proofErr w:type="spellStart"/>
      <w:r>
        <w:t>Rakas</w:t>
      </w:r>
      <w:proofErr w:type="spellEnd"/>
      <w:r>
        <w:t xml:space="preserve"> limitation, the [Supreme] Court in United States v. Havens further restricted application of the exclusionary rule by holding that illegally obtained evidence could be used to impeach a defendant's testimony even though it could not be used in the prosecution's case in chief. The Court held that in the impeachment of testimony, the interest in the integrity of the fact-finding process was outweighed by the interest in having false testimony refuted. Writing for the Court, Justice White emphasized "the importance of arriving at the truth in criminal trials." This language is ironic considering that highly probative and incriminating evidence is often precluded from these same criminal trials under the exclusionary rule.</w:t>
      </w:r>
    </w:p>
    <w:p w14:paraId="0C5ADFFC" w14:textId="77777777" w:rsidR="00DB5653" w:rsidRDefault="00DB5653" w:rsidP="00DB5653">
      <w:pPr>
        <w:pStyle w:val="Contention2"/>
        <w:rPr>
          <w:shd w:val="clear" w:color="auto" w:fill="FFFFFF"/>
        </w:rPr>
      </w:pPr>
      <w:bookmarkStart w:id="30" w:name="_Toc279146724"/>
      <w:r>
        <w:t xml:space="preserve">Impact:  </w:t>
      </w:r>
      <w:r>
        <w:rPr>
          <w:shd w:val="clear" w:color="auto" w:fill="FFFFFF"/>
        </w:rPr>
        <w:t>Serious crimes go unpunished.  Email content is key to investigating lots of serious crimes</w:t>
      </w:r>
      <w:bookmarkEnd w:id="30"/>
    </w:p>
    <w:p w14:paraId="154F814B" w14:textId="039C787B" w:rsidR="00DB5653" w:rsidRPr="00A83602" w:rsidRDefault="00DB5653" w:rsidP="00DB5653">
      <w:pPr>
        <w:pStyle w:val="Citation3"/>
      </w:pPr>
      <w:proofErr w:type="spellStart"/>
      <w:r w:rsidRPr="00A83602">
        <w:rPr>
          <w:u w:val="single"/>
        </w:rPr>
        <w:t>Elana</w:t>
      </w:r>
      <w:proofErr w:type="spellEnd"/>
      <w:r w:rsidRPr="00A83602">
        <w:rPr>
          <w:u w:val="single"/>
        </w:rPr>
        <w:t xml:space="preserve"> </w:t>
      </w:r>
      <w:proofErr w:type="spellStart"/>
      <w:r w:rsidRPr="00A83602">
        <w:rPr>
          <w:u w:val="single"/>
        </w:rPr>
        <w:t>Tyrangiel</w:t>
      </w:r>
      <w:proofErr w:type="spellEnd"/>
      <w:r w:rsidRPr="00A83602">
        <w:rPr>
          <w:u w:val="single"/>
        </w:rPr>
        <w:t xml:space="preserve"> 2013</w:t>
      </w:r>
      <w:r w:rsidRPr="00A83602">
        <w:t>. (Acting Assistant Attorney General, Office of Legal Policy</w:t>
      </w:r>
      <w:proofErr w:type="gramStart"/>
      <w:r w:rsidRPr="00A83602">
        <w:t>,  US</w:t>
      </w:r>
      <w:proofErr w:type="gramEnd"/>
      <w:r w:rsidRPr="00A83602">
        <w:t xml:space="preserve"> </w:t>
      </w:r>
      <w:proofErr w:type="spellStart"/>
      <w:r w:rsidRPr="00A83602">
        <w:t>Dept</w:t>
      </w:r>
      <w:proofErr w:type="spellEnd"/>
      <w:r w:rsidRPr="00A83602">
        <w:t xml:space="preserve"> of Justice</w:t>
      </w:r>
      <w:r>
        <w:t>; she’s involved in prosecuting federal crime</w:t>
      </w:r>
      <w:r w:rsidRPr="00A83602">
        <w:t xml:space="preserve">) statement to the COMMITTEE ON THE JUDICIARY SUBCOMMITTEE ON CRIME, TERRORISM, HOMELAND SECURITY, AND INVESTIGATIONS UNITED STATES HOUSE OF REPRESENTATIVES 19 Mar 2013 </w:t>
      </w:r>
      <w:hyperlink r:id="rId29" w:history="1">
        <w:r w:rsidR="00703E54" w:rsidRPr="00A56061">
          <w:rPr>
            <w:rStyle w:val="Hyperlink"/>
          </w:rPr>
          <w:t>http://judiciary.house.gov/_files/hearings/113th/03192013_2/Tyrangiel%2003192013.pdf</w:t>
        </w:r>
      </w:hyperlink>
      <w:r w:rsidR="00703E54">
        <w:t xml:space="preserve"> </w:t>
      </w:r>
    </w:p>
    <w:p w14:paraId="261FDD4F" w14:textId="77777777" w:rsidR="00DB5653" w:rsidRDefault="00DB5653" w:rsidP="00DB5653">
      <w:pPr>
        <w:pStyle w:val="Evidence"/>
      </w:pPr>
      <w:r w:rsidRPr="000A4C5C">
        <w:t xml:space="preserve">And, indeed, the </w:t>
      </w:r>
      <w:r w:rsidRPr="000A4C5C">
        <w:rPr>
          <w:u w:val="single"/>
        </w:rPr>
        <w:t>SCA is critical to all sorts of criminal investigations into murder, kidnapping, organized crime, sexual abuse or exploitation of children, identity theft, and more. As technology has advanced, appropriate governmental access to certain electronic communications, including both content and non-content information, has become even more important to upholding our law enforcement and national security responsibilities</w:t>
      </w:r>
      <w:r w:rsidRPr="000A4C5C">
        <w:t xml:space="preserve">.  Even within these criminal investigations, it is important to understand the kind of information that the government obtains under the SCA as well as how that information is used. Under the SCA, the government may compel service providers to produce both content and non-content information related to electronic communications. </w:t>
      </w:r>
      <w:r w:rsidRPr="000A4C5C">
        <w:rPr>
          <w:u w:val="single"/>
        </w:rPr>
        <w:t>It is clear that the contents of a communication—for example, a text message related to a drug deal, an email used in a fraud scheme, or an image of child pornography—can be important evidence in a criminal case</w:t>
      </w:r>
      <w:r w:rsidRPr="000A4C5C">
        <w:t>.</w:t>
      </w:r>
    </w:p>
    <w:p w14:paraId="2F79E8FB" w14:textId="77777777" w:rsidR="00DB5653" w:rsidRDefault="00DB5653" w:rsidP="00DB5653">
      <w:pPr>
        <w:pStyle w:val="Contention2"/>
      </w:pPr>
      <w:bookmarkStart w:id="31" w:name="_Toc279146725"/>
      <w:r>
        <w:t>Impact:  Crime &amp; Terrorism.  Legal barriers to information increase risk to our most vulnerable citizens.  Abducted children, escaping fugitives, terrorist attacks…</w:t>
      </w:r>
      <w:bookmarkEnd w:id="31"/>
    </w:p>
    <w:p w14:paraId="72EBB162" w14:textId="0F355A2A" w:rsidR="00DB5653" w:rsidRPr="00784493" w:rsidRDefault="00DB5653" w:rsidP="00DB5653">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0" w:history="1">
        <w:r w:rsidR="00703E54" w:rsidRPr="00A56061">
          <w:rPr>
            <w:rStyle w:val="Hyperlink"/>
          </w:rPr>
          <w:t>http://judiciary.house.gov/_files/hearings/113th/03192013_2/Littlehale%2003192013.pdf</w:t>
        </w:r>
      </w:hyperlink>
      <w:r w:rsidR="00703E54">
        <w:t xml:space="preserve"> </w:t>
      </w:r>
    </w:p>
    <w:p w14:paraId="5700F263" w14:textId="77777777" w:rsidR="00DB5653" w:rsidRPr="009E3FAE" w:rsidRDefault="00DB5653" w:rsidP="00DB5653">
      <w:pPr>
        <w:pStyle w:val="Evidence"/>
      </w:pPr>
      <w:r w:rsidRPr="009E3FAE">
        <w:t>A robust debate about balancing personal privacy and security is beneficial to all Americans, but the people and their representatives must be able to make an educated judgment about what they are giving up and what they are getting. There is no question that a growing number of personal details about all Americans are moving around the digital world, and some of those details make their way into digital crime scenes. Just as there is no question that people have an interest in preserving the privacy of that information, there can be no question that some of that information holds the keys to finding an abducted child, apprehending a dangerous fugitive, or preventing a terrorist attack. Whenever we move forward with the privacy/safety debate, we should be mindful that any restriction of law enforcement’s access to that information, whether by redefining legal barriers or allowing service providers to erect new technological barriers, may well come at a price, and some of that price could be paid by our most vulnerable citizens. We should be sure we are willing to require them to pay it.</w:t>
      </w:r>
    </w:p>
    <w:p w14:paraId="5A5FAE7C" w14:textId="77777777" w:rsidR="00DB5653" w:rsidRDefault="00DB5653" w:rsidP="00DB5653">
      <w:pPr>
        <w:pStyle w:val="Contention2"/>
      </w:pPr>
    </w:p>
    <w:p w14:paraId="23B5A1D1" w14:textId="77777777" w:rsidR="00DB5653" w:rsidRDefault="00DB5653" w:rsidP="00DB5653">
      <w:pPr>
        <w:pStyle w:val="Contention1"/>
      </w:pPr>
      <w:bookmarkStart w:id="32" w:name="_Toc279146726"/>
      <w:r>
        <w:t>2. Perjury</w:t>
      </w:r>
      <w:bookmarkEnd w:id="32"/>
    </w:p>
    <w:p w14:paraId="0A0D8F71" w14:textId="77777777" w:rsidR="00DB5653" w:rsidRDefault="00DB5653" w:rsidP="00DB5653">
      <w:pPr>
        <w:pStyle w:val="Contention2"/>
      </w:pPr>
      <w:bookmarkStart w:id="33" w:name="_Toc279146727"/>
      <w:r>
        <w:t xml:space="preserve">Police lie at evidence suppression hearings </w:t>
      </w:r>
      <w:r w:rsidRPr="003F58C5">
        <w:rPr>
          <w:rStyle w:val="Contention2Char"/>
        </w:rPr>
        <w:t>to</w:t>
      </w:r>
      <w:r>
        <w:t xml:space="preserve"> establish probable cause for their searches</w:t>
      </w:r>
      <w:bookmarkEnd w:id="33"/>
    </w:p>
    <w:p w14:paraId="4544A496" w14:textId="61D4436B" w:rsidR="00DB5653" w:rsidRPr="003F58C5" w:rsidRDefault="00DB5653" w:rsidP="00DB5653">
      <w:pPr>
        <w:pStyle w:val="Citation3"/>
      </w:pPr>
      <w:r w:rsidRPr="003F58C5">
        <w:rPr>
          <w:u w:val="single"/>
        </w:rPr>
        <w:t>Prof. H. Mitchell Caldwell 2006</w:t>
      </w:r>
      <w:r w:rsidRPr="003F58C5">
        <w:t xml:space="preserve"> (Pepperdine University School of Law. A former deputy district attorney, he specializes in death–penalty litigation before the California Supreme Court), January 2006, BRIGHAM YOUNG UNIVERSITY LAW REVIEW, "Fixing the Constable's Blunder: Can One Trial Judge in One County in One State Nudge a Nation Beyond the Exclusionary Rule?" </w:t>
      </w:r>
      <w:hyperlink r:id="rId31" w:history="1">
        <w:r w:rsidR="00703E54" w:rsidRPr="00A56061">
          <w:rPr>
            <w:rStyle w:val="Hyperlink"/>
          </w:rPr>
          <w:t>https://www.questia.com/library/journal/1P3-1080331461/fixing-the-constable-s-blunder-can-one-trial-judge</w:t>
        </w:r>
      </w:hyperlink>
      <w:r w:rsidR="00703E54">
        <w:t xml:space="preserve"> </w:t>
      </w:r>
      <w:r w:rsidRPr="003F58C5">
        <w:t xml:space="preserve">(Myron </w:t>
      </w:r>
      <w:proofErr w:type="spellStart"/>
      <w:r w:rsidRPr="003F58C5">
        <w:t>Orfield's</w:t>
      </w:r>
      <w:proofErr w:type="spellEnd"/>
      <w:r w:rsidRPr="003F58C5">
        <w:t xml:space="preserve"> study was an interview of 26 officers in the Narcotics division of the Chicago Police Dept.)</w:t>
      </w:r>
    </w:p>
    <w:p w14:paraId="756AF3B8" w14:textId="77777777" w:rsidR="00DB5653" w:rsidRDefault="00DB5653" w:rsidP="00DB5653">
      <w:pPr>
        <w:pStyle w:val="Evidence"/>
      </w:pPr>
      <w:proofErr w:type="spellStart"/>
      <w:r>
        <w:t>Orfield's</w:t>
      </w:r>
      <w:proofErr w:type="spellEnd"/>
      <w:r>
        <w:t xml:space="preserve"> study also addressed some of the costs of the exclusionary rule, specifically police perjury at suppression hearings. His interviews disclosed that almost all the officers admitted that police occasionally lie. He found that approximately half of the responding officers stated that judges were "frequently correct" in disbelieving police testimony. Perhaps even more alarming was that seventy-six percent stated that the police often "shade the facts" to establish probable cause.</w:t>
      </w:r>
    </w:p>
    <w:p w14:paraId="2314C2E5" w14:textId="77777777" w:rsidR="00DB5653" w:rsidRDefault="00DB5653" w:rsidP="00DB5653">
      <w:pPr>
        <w:pStyle w:val="Contention2"/>
      </w:pPr>
      <w:bookmarkStart w:id="34" w:name="_Toc279146728"/>
      <w:r>
        <w:t>Exclusionary rule may promote cynicism and perjury</w:t>
      </w:r>
      <w:bookmarkEnd w:id="34"/>
    </w:p>
    <w:p w14:paraId="6E859824" w14:textId="77777777" w:rsidR="00DB5653" w:rsidRDefault="00DB5653" w:rsidP="00DB5653">
      <w:pPr>
        <w:pStyle w:val="Citation3"/>
      </w:pPr>
      <w:r>
        <w:rPr>
          <w:u w:val="single"/>
        </w:rPr>
        <w:t xml:space="preserve">Ronald </w:t>
      </w:r>
      <w:proofErr w:type="spellStart"/>
      <w:r>
        <w:rPr>
          <w:u w:val="single"/>
        </w:rPr>
        <w:t>Rychlak</w:t>
      </w:r>
      <w:proofErr w:type="spellEnd"/>
      <w:r>
        <w:rPr>
          <w:u w:val="single"/>
        </w:rPr>
        <w:t xml:space="preserve"> 2010.</w:t>
      </w:r>
      <w:r>
        <w:t xml:space="preserve">  (Associate Dean for Academic Affairs and MDLA Professor of Law, University of </w:t>
      </w:r>
      <w:proofErr w:type="gramStart"/>
      <w:r>
        <w:t>Mississippi  School</w:t>
      </w:r>
      <w:proofErr w:type="gramEnd"/>
      <w:r>
        <w:t xml:space="preserve"> of Law) REPLACING THE EXCLUSIONARY RULE: FOURTH AMENDMENT VIOLATIONS AS DIRECT CRIMINAL CONTEMPT</w:t>
      </w:r>
      <w:proofErr w:type="gramStart"/>
      <w:r>
        <w:t>,  CHICAGO</w:t>
      </w:r>
      <w:proofErr w:type="gramEnd"/>
      <w:r>
        <w:t xml:space="preserve">-KENT LAW REVIEW, </w:t>
      </w:r>
      <w:hyperlink r:id="rId32" w:history="1">
        <w:r w:rsidRPr="00C31396">
          <w:rPr>
            <w:rStyle w:val="Hyperlink"/>
          </w:rPr>
          <w:t>http://scholarship.kentlaw.iit.edu/cgi/viewcontent.cgi?article=3741&amp;context=cklawreview</w:t>
        </w:r>
      </w:hyperlink>
    </w:p>
    <w:p w14:paraId="1073690D" w14:textId="272B49BF" w:rsidR="007254F4" w:rsidRPr="00703E54" w:rsidRDefault="00DB5653" w:rsidP="00703E54">
      <w:pPr>
        <w:pStyle w:val="Evidence"/>
        <w:rPr>
          <w:rFonts w:eastAsia="Arial"/>
        </w:rPr>
      </w:pPr>
      <w:r>
        <w:rPr>
          <w:rFonts w:eastAsia="Arial"/>
        </w:rPr>
        <w:t>The Supreme Court has recognized deterrence as the principle, if not sole, justification for the rule.  The seriousness of the crime and the future threat posed by the criminal are irrelevant to the decision.  The necessity of the evidence at issue to prove guilt is irrelevant. The effectiveness of other ways to influence police conduct is irrelevant.  In light of these “non-factors,” the exclusionary rule may promote both cynicism and perjury.  This leads to questions about the integrity of the justice system.</w:t>
      </w:r>
    </w:p>
    <w:sectPr w:rsidR="007254F4" w:rsidRPr="00703E54" w:rsidSect="000F468D">
      <w:footerReference w:type="default" r:id="rId3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09B8D" w14:textId="38B186BB" w:rsidR="00DB5653" w:rsidRPr="00DB5653" w:rsidRDefault="00DB5653" w:rsidP="00DB5653">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6B3A75">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6B3A75">
      <w:rPr>
        <w:noProof/>
        <w:sz w:val="24"/>
        <w:szCs w:val="24"/>
      </w:rPr>
      <w:t>10</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6B3A75">
      <w:rPr>
        <w:noProof/>
        <w:sz w:val="24"/>
        <w:szCs w:val="24"/>
      </w:rPr>
      <w:t>10</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6B3A75">
      <w:rPr>
        <w:noProof/>
        <w:sz w:val="24"/>
        <w:szCs w:val="24"/>
      </w:rPr>
      <w:t>10</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A5128" w14:textId="2D71DD67" w:rsidR="00DB5653" w:rsidRPr="00DB5653" w:rsidRDefault="00DB5653" w:rsidP="00DB5653">
    <w:pPr>
      <w:pStyle w:val="Header"/>
      <w:jc w:val="center"/>
      <w:rPr>
        <w:rFonts w:ascii="Times New Roman" w:hAnsi="Times New Roman"/>
        <w:b/>
        <w:bCs/>
      </w:rPr>
    </w:pPr>
    <w:r w:rsidRPr="00DB5653">
      <w:rPr>
        <w:rFonts w:ascii="Times New Roman" w:hAnsi="Times New Roman"/>
        <w:b/>
        <w:bCs/>
      </w:rPr>
      <w:t>NEGATIVE: Evidence Suppression / Exclusion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045FB"/>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10063"/>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3A75"/>
    <w:rsid w:val="006B5C75"/>
    <w:rsid w:val="006C457B"/>
    <w:rsid w:val="006C6302"/>
    <w:rsid w:val="006D3F93"/>
    <w:rsid w:val="006E03C9"/>
    <w:rsid w:val="00700114"/>
    <w:rsid w:val="00703E54"/>
    <w:rsid w:val="0071001A"/>
    <w:rsid w:val="00720189"/>
    <w:rsid w:val="0072413B"/>
    <w:rsid w:val="007254F4"/>
    <w:rsid w:val="00732989"/>
    <w:rsid w:val="0073488F"/>
    <w:rsid w:val="00744B8F"/>
    <w:rsid w:val="00756E9F"/>
    <w:rsid w:val="007B39AF"/>
    <w:rsid w:val="007B3BF5"/>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BE4FB8"/>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653"/>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questia.com/library/journal/1P3-1080331461/fixing-the-constable-s-blunder-can-one-trial-judge" TargetMode="External"/><Relationship Id="rId21" Type="http://schemas.openxmlformats.org/officeDocument/2006/relationships/hyperlink" Target="https://www.questia.com/library/journal/1P3-1080331461/fixing-the-constable-s-blunder-can-one-trial-judge" TargetMode="External"/><Relationship Id="rId22" Type="http://schemas.openxmlformats.org/officeDocument/2006/relationships/hyperlink" Target="http://scholarship.kentlaw.iit.edu/cgi/viewcontent.cgi?article=3741&amp;context=cklawreview" TargetMode="External"/><Relationship Id="rId23" Type="http://schemas.openxmlformats.org/officeDocument/2006/relationships/hyperlink" Target="https://www.questia.com/library/journal/1P3-1080331461/fixing-the-constable-s-blunder-can-one-trial-judge" TargetMode="External"/><Relationship Id="rId24" Type="http://schemas.openxmlformats.org/officeDocument/2006/relationships/hyperlink" Target="https://www.questia.com/library/journal/1P3-1080331461/fixing-the-constable-s-blunder-can-one-trial-judge" TargetMode="External"/><Relationship Id="rId25" Type="http://schemas.openxmlformats.org/officeDocument/2006/relationships/hyperlink" Target="http://scholarship.kentlaw.iit.edu/cgi/viewcontent.cgi?article=3741&amp;context=cklawreview" TargetMode="External"/><Relationship Id="rId26" Type="http://schemas.openxmlformats.org/officeDocument/2006/relationships/hyperlink" Target="http://scholarship.kentlaw.iit.edu/cgi/viewcontent.cgi?article=3741&amp;context=cklawreview" TargetMode="External"/><Relationship Id="rId27" Type="http://schemas.openxmlformats.org/officeDocument/2006/relationships/hyperlink" Target="https://www.questia.com/library/journal/1P3-1080331461/fixing-the-constable-s-blunder-can-one-trial-judge" TargetMode="External"/><Relationship Id="rId28" Type="http://schemas.openxmlformats.org/officeDocument/2006/relationships/hyperlink" Target="https://www.questia.com/library/journal/1P3-1080331461/fixing-the-constable-s-blunder-can-one-trial-judge" TargetMode="External"/><Relationship Id="rId29" Type="http://schemas.openxmlformats.org/officeDocument/2006/relationships/hyperlink" Target="http://judiciary.house.gov/_files/hearings/113th/03192013_2/Tyrangiel%2003192013.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judiciary.house.gov/_files/hearings/113th/03192013_2/Littlehale%2003192013.pdf" TargetMode="External"/><Relationship Id="rId31" Type="http://schemas.openxmlformats.org/officeDocument/2006/relationships/hyperlink" Target="https://www.questia.com/library/journal/1P3-1080331461/fixing-the-constable-s-blunder-can-one-trial-judge" TargetMode="External"/><Relationship Id="rId32" Type="http://schemas.openxmlformats.org/officeDocument/2006/relationships/hyperlink" Target="http://scholarship.kentlaw.iit.edu/cgi/viewcontent.cgi?article=3741&amp;context=cklawreview"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footer" Target="footer2.xml"/><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hyperlink" Target="http://digitalcommons.lmu.edu/llr_symposia/2007-03-29-technology-and-the-fourth-amendment" TargetMode="External"/><Relationship Id="rId11" Type="http://schemas.openxmlformats.org/officeDocument/2006/relationships/hyperlink" Target="http://digitalcommons.lmu.edu/cgi/viewcontent.cgi?article=1044&amp;context=llr_symposia" TargetMode="External"/><Relationship Id="rId12" Type="http://schemas.openxmlformats.org/officeDocument/2006/relationships/image" Target="media/image1.png"/><Relationship Id="rId13" Type="http://schemas.openxmlformats.org/officeDocument/2006/relationships/hyperlink" Target="http://www.scu.edu/ethics/practicing/decision/rights.html" TargetMode="External"/><Relationship Id="rId14" Type="http://schemas.openxmlformats.org/officeDocument/2006/relationships/hyperlink" Target="http://books.google.fr/books?id=2bkJAAAAQBAJ&amp;pg=PT225&amp;lpg=PT225&amp;dq=%22exclusionary+rule%22+%2B+%22electronic+communications+privacy+act%22&amp;source=bl&amp;ots=19hJvtDQ_6&amp;sig=Qv-w5lofrSY6S2wDmOv5maXQkZQ&amp;hl=en&amp;sa=X&amp;ei=rjFeVNXAG4mQPcW2gIAJ&amp;redir_esc=y" TargetMode="External"/><Relationship Id="rId15" Type="http://schemas.openxmlformats.org/officeDocument/2006/relationships/image" Target="media/image2.jpeg"/><Relationship Id="rId16" Type="http://schemas.microsoft.com/office/2007/relationships/hdphoto" Target="media/hdphoto1.wdp"/><Relationship Id="rId17" Type="http://schemas.openxmlformats.org/officeDocument/2006/relationships/hyperlink" Target="http://books.google.fr/books?id=TXoKAgAAQBAJ&amp;pg=PA487&amp;lpg=PA487&amp;dq=%22exclusionary+rule%22+%2B+%22electronic+communications+privacy+act%22&amp;source=bl&amp;ots=GOnX4IXaCD&amp;sig=gGh7Z25R6oIEktnzRZXYRY-I-mo&amp;hl=en&amp;sa=X&amp;ei=PShdVNr8KMTIPITWgJAI&amp;redir_esc=y" TargetMode="External"/><Relationship Id="rId18" Type="http://schemas.openxmlformats.org/officeDocument/2006/relationships/image" Target="media/image3.jpeg"/><Relationship Id="rId1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4300</Words>
  <Characters>24516</Characters>
  <Application>Microsoft Macintosh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28759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2014-09-26T12:12:00Z</cp:lastPrinted>
  <dcterms:created xsi:type="dcterms:W3CDTF">2014-12-02T20:37:00Z</dcterms:created>
  <dcterms:modified xsi:type="dcterms:W3CDTF">2014-12-29T22:48:00Z</dcterms:modified>
</cp:coreProperties>
</file>